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C7B01" w14:textId="52867D05" w:rsidR="00BF08FB" w:rsidRPr="00171E59" w:rsidRDefault="00BF08FB" w:rsidP="00BF08FB">
      <w:pPr>
        <w:pStyle w:val="Header"/>
        <w:tabs>
          <w:tab w:val="right" w:pos="9639"/>
        </w:tabs>
        <w:jc w:val="both"/>
        <w:rPr>
          <w:rFonts w:cs="Arial"/>
          <w:i/>
          <w:sz w:val="24"/>
          <w:szCs w:val="24"/>
          <w:lang w:val="de-DE"/>
        </w:rPr>
      </w:pPr>
      <w:r w:rsidRPr="00171E59">
        <w:rPr>
          <w:rFonts w:cs="Arial"/>
          <w:sz w:val="24"/>
          <w:szCs w:val="24"/>
          <w:lang w:val="de-DE"/>
        </w:rPr>
        <w:t>3GPP TSG-RAN WG3#1</w:t>
      </w:r>
      <w:r w:rsidR="0019374A">
        <w:rPr>
          <w:rFonts w:cs="Arial"/>
          <w:sz w:val="24"/>
          <w:szCs w:val="24"/>
          <w:lang w:val="de-DE"/>
        </w:rPr>
        <w:t>20</w:t>
      </w:r>
      <w:r w:rsidRPr="00171E59">
        <w:rPr>
          <w:rFonts w:cs="Arial"/>
          <w:sz w:val="24"/>
          <w:szCs w:val="24"/>
          <w:lang w:val="de-DE"/>
        </w:rPr>
        <w:tab/>
        <w:t>R3-23</w:t>
      </w:r>
      <w:r w:rsidR="0019374A">
        <w:rPr>
          <w:rFonts w:cs="Arial"/>
          <w:sz w:val="24"/>
          <w:szCs w:val="24"/>
          <w:lang w:val="de-DE"/>
        </w:rPr>
        <w:t>2673</w:t>
      </w:r>
    </w:p>
    <w:p w14:paraId="0947D498" w14:textId="7F422469" w:rsidR="00BF08FB" w:rsidRDefault="0019374A" w:rsidP="00BF08FB">
      <w:pPr>
        <w:pStyle w:val="Header"/>
        <w:jc w:val="both"/>
        <w:rPr>
          <w:rFonts w:eastAsia="MS Mincho" w:cs="Arial"/>
          <w:noProof w:val="0"/>
          <w:sz w:val="24"/>
          <w:szCs w:val="24"/>
        </w:rPr>
      </w:pPr>
      <w:r>
        <w:rPr>
          <w:rFonts w:eastAsia="MS Mincho" w:cs="Arial"/>
          <w:noProof w:val="0"/>
          <w:sz w:val="24"/>
          <w:szCs w:val="24"/>
        </w:rPr>
        <w:t>Incheon Korea</w:t>
      </w:r>
      <w:r w:rsidR="00BF08FB">
        <w:rPr>
          <w:rFonts w:eastAsia="MS Mincho" w:cs="Arial"/>
          <w:noProof w:val="0"/>
          <w:sz w:val="24"/>
          <w:szCs w:val="24"/>
        </w:rPr>
        <w:t xml:space="preserve">, </w:t>
      </w:r>
      <w:r>
        <w:rPr>
          <w:rFonts w:eastAsia="MS Mincho" w:cs="Arial"/>
          <w:noProof w:val="0"/>
          <w:sz w:val="24"/>
          <w:szCs w:val="24"/>
        </w:rPr>
        <w:t xml:space="preserve">May </w:t>
      </w:r>
      <w:r w:rsidR="002079E9">
        <w:rPr>
          <w:rFonts w:eastAsia="MS Mincho" w:cs="Arial"/>
          <w:noProof w:val="0"/>
          <w:sz w:val="24"/>
          <w:szCs w:val="24"/>
        </w:rPr>
        <w:t>22-</w:t>
      </w:r>
      <w:r w:rsidR="00BF08FB" w:rsidDel="002079E9">
        <w:rPr>
          <w:rFonts w:eastAsia="MS Mincho" w:cs="Arial"/>
          <w:noProof w:val="0"/>
          <w:sz w:val="24"/>
          <w:szCs w:val="24"/>
        </w:rPr>
        <w:t>26</w:t>
      </w:r>
      <w:r w:rsidR="00BF08FB">
        <w:rPr>
          <w:rFonts w:eastAsia="MS Mincho" w:cs="Arial"/>
          <w:noProof w:val="0"/>
          <w:sz w:val="24"/>
          <w:szCs w:val="24"/>
        </w:rPr>
        <w:t>, 2023</w:t>
      </w:r>
    </w:p>
    <w:p w14:paraId="7863423A" w14:textId="77777777" w:rsidR="000F3C3E" w:rsidRPr="00B704B9" w:rsidRDefault="000F3C3E" w:rsidP="000F3C3E">
      <w:pPr>
        <w:pStyle w:val="Header"/>
        <w:tabs>
          <w:tab w:val="left" w:pos="2410"/>
        </w:tabs>
        <w:rPr>
          <w:bCs/>
          <w:noProof w:val="0"/>
          <w:sz w:val="24"/>
        </w:rPr>
      </w:pPr>
    </w:p>
    <w:p w14:paraId="12F098B2" w14:textId="1E182303" w:rsidR="000F3C3E" w:rsidRPr="00B704B9" w:rsidRDefault="000F3C3E" w:rsidP="000F3C3E">
      <w:pPr>
        <w:pStyle w:val="CRCoverPage"/>
        <w:tabs>
          <w:tab w:val="left" w:pos="1985"/>
          <w:tab w:val="left" w:pos="2410"/>
        </w:tabs>
        <w:rPr>
          <w:rFonts w:cs="Arial"/>
          <w:b/>
          <w:bCs/>
          <w:sz w:val="24"/>
          <w:lang w:eastAsia="ja-JP"/>
        </w:rPr>
      </w:pPr>
      <w:r w:rsidRPr="00FE0650">
        <w:rPr>
          <w:rFonts w:cs="Arial"/>
          <w:b/>
          <w:bCs/>
          <w:sz w:val="24"/>
        </w:rPr>
        <w:t>Agenda item:</w:t>
      </w:r>
      <w:r w:rsidR="00944BB6" w:rsidRPr="00FE0650">
        <w:rPr>
          <w:rFonts w:cs="Arial"/>
          <w:b/>
          <w:bCs/>
          <w:sz w:val="24"/>
        </w:rPr>
        <w:tab/>
      </w:r>
      <w:r w:rsidR="00702D2C" w:rsidRPr="00FE0650">
        <w:rPr>
          <w:rFonts w:cs="Arial"/>
          <w:b/>
          <w:bCs/>
          <w:sz w:val="24"/>
        </w:rPr>
        <w:t xml:space="preserve">14.2 </w:t>
      </w:r>
      <w:r w:rsidR="00C572A9" w:rsidRPr="00FE0650">
        <w:rPr>
          <w:rFonts w:cs="Arial"/>
          <w:b/>
          <w:bCs/>
          <w:sz w:val="24"/>
        </w:rPr>
        <w:t>Signalling</w:t>
      </w:r>
      <w:r w:rsidR="00702D2C" w:rsidRPr="00FE0650">
        <w:rPr>
          <w:rFonts w:cs="Arial"/>
          <w:b/>
          <w:bCs/>
          <w:sz w:val="24"/>
        </w:rPr>
        <w:t xml:space="preserve"> Support for L1/L2 based Inter-Cell Mobility</w:t>
      </w:r>
    </w:p>
    <w:p w14:paraId="331E8E40" w14:textId="77777777"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 xml:space="preserve">Nokia, </w:t>
      </w:r>
      <w:r>
        <w:rPr>
          <w:rFonts w:ascii="Arial" w:hAnsi="Arial" w:cs="Arial"/>
          <w:b/>
          <w:bCs/>
          <w:sz w:val="24"/>
        </w:rPr>
        <w:t>Nokia</w:t>
      </w:r>
      <w:r w:rsidRPr="00B704B9">
        <w:rPr>
          <w:rFonts w:ascii="Arial" w:hAnsi="Arial" w:cs="Arial"/>
          <w:b/>
          <w:bCs/>
          <w:sz w:val="24"/>
        </w:rPr>
        <w:t xml:space="preserve"> Shanghai Bell</w:t>
      </w:r>
    </w:p>
    <w:p w14:paraId="3643FFD2" w14:textId="7EB8C8F5" w:rsidR="000F3C3E" w:rsidRPr="00B704B9" w:rsidRDefault="000F3C3E" w:rsidP="000F3C3E">
      <w:pPr>
        <w:tabs>
          <w:tab w:val="left" w:pos="2410"/>
        </w:tabs>
        <w:ind w:left="1985" w:hanging="1985"/>
        <w:rPr>
          <w:rFonts w:ascii="Arial" w:hAnsi="Arial" w:cs="Arial"/>
          <w:b/>
          <w:bCs/>
          <w:sz w:val="24"/>
        </w:rPr>
      </w:pPr>
      <w:r w:rsidRPr="00B704B9">
        <w:rPr>
          <w:rFonts w:ascii="Arial" w:hAnsi="Arial" w:cs="Arial"/>
          <w:b/>
          <w:bCs/>
          <w:sz w:val="24"/>
        </w:rPr>
        <w:t>Title:</w:t>
      </w:r>
      <w:r w:rsidRPr="00B704B9">
        <w:rPr>
          <w:rFonts w:ascii="Arial" w:hAnsi="Arial" w:cs="Arial"/>
          <w:b/>
          <w:bCs/>
          <w:sz w:val="24"/>
        </w:rPr>
        <w:tab/>
      </w:r>
      <w:r w:rsidR="006E1F1F">
        <w:rPr>
          <w:rFonts w:ascii="Arial" w:hAnsi="Arial" w:cs="Arial"/>
          <w:b/>
          <w:bCs/>
          <w:sz w:val="24"/>
        </w:rPr>
        <w:t>Discussion on</w:t>
      </w:r>
      <w:r w:rsidR="00CE31E8">
        <w:rPr>
          <w:rFonts w:ascii="Arial" w:hAnsi="Arial" w:cs="Arial"/>
          <w:b/>
          <w:bCs/>
          <w:sz w:val="24"/>
        </w:rPr>
        <w:t xml:space="preserve"> TA Acquisition </w:t>
      </w:r>
      <w:r w:rsidR="00E260FD">
        <w:rPr>
          <w:rFonts w:ascii="Arial" w:hAnsi="Arial" w:cs="Arial"/>
          <w:b/>
          <w:bCs/>
          <w:sz w:val="24"/>
        </w:rPr>
        <w:t>for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1EF4F98A" w14:textId="77777777" w:rsidR="0063292C" w:rsidRDefault="0063292C" w:rsidP="000F3C3E">
      <w:pPr>
        <w:tabs>
          <w:tab w:val="left" w:pos="1985"/>
          <w:tab w:val="left" w:pos="2410"/>
        </w:tabs>
        <w:rPr>
          <w:rFonts w:ascii="Arial" w:hAnsi="Arial" w:cs="Arial"/>
          <w:b/>
          <w:bCs/>
          <w:sz w:val="24"/>
        </w:rPr>
      </w:pPr>
    </w:p>
    <w:p w14:paraId="3715F362" w14:textId="77777777" w:rsidR="0063292C" w:rsidRDefault="0063292C" w:rsidP="0063292C">
      <w:pPr>
        <w:pStyle w:val="Heading1"/>
        <w:tabs>
          <w:tab w:val="left" w:pos="2410"/>
        </w:tabs>
      </w:pPr>
      <w:r w:rsidRPr="00B704B9">
        <w:t>1</w:t>
      </w:r>
      <w:r w:rsidRPr="00B704B9">
        <w:tab/>
        <w:t>Introduction</w:t>
      </w:r>
    </w:p>
    <w:p w14:paraId="649E6E77" w14:textId="1C1A3785" w:rsidR="00127552" w:rsidRDefault="00127552" w:rsidP="00631841">
      <w:bookmarkStart w:id="0" w:name="_Toc474247438"/>
      <w:r>
        <w:t xml:space="preserve">This contribution </w:t>
      </w:r>
      <w:r w:rsidR="00E260FD">
        <w:t>discusses</w:t>
      </w:r>
      <w:r w:rsidR="008B4327">
        <w:t xml:space="preserve"> TA acquisition considering the LS-in from RAN1 in </w:t>
      </w:r>
      <w:r w:rsidR="00F14088" w:rsidRPr="00F14088">
        <w:t>R1-2302194</w:t>
      </w:r>
      <w:r w:rsidR="003D07EF">
        <w:t xml:space="preserve">, from RAN2 in </w:t>
      </w:r>
      <w:r w:rsidR="003D07EF" w:rsidRPr="003D07EF">
        <w:t>R2-2304553</w:t>
      </w:r>
      <w:r w:rsidR="003D07EF">
        <w:t>,</w:t>
      </w:r>
      <w:r w:rsidR="00125FEB">
        <w:t xml:space="preserve"> and RAN3 response </w:t>
      </w:r>
      <w:r w:rsidR="003D07EF">
        <w:t xml:space="preserve">to RAN1 LS </w:t>
      </w:r>
      <w:r w:rsidR="00125FEB">
        <w:t xml:space="preserve">in </w:t>
      </w:r>
      <w:r w:rsidR="00C655C6">
        <w:t>R3-232139</w:t>
      </w:r>
      <w:r w:rsidR="008B4327">
        <w:t xml:space="preserve">.  </w:t>
      </w:r>
    </w:p>
    <w:p w14:paraId="4E90E8BE" w14:textId="14A13488" w:rsidR="008A2B61" w:rsidRPr="00D53356" w:rsidRDefault="00DD20A8" w:rsidP="00B27308">
      <w:pPr>
        <w:pStyle w:val="Heading1"/>
        <w:rPr>
          <w:rFonts w:eastAsia="Times New Roman"/>
          <w:sz w:val="32"/>
        </w:rPr>
      </w:pPr>
      <w:r>
        <w:t>2</w:t>
      </w:r>
      <w:r w:rsidRPr="00B704B9">
        <w:tab/>
      </w:r>
      <w:r w:rsidR="004456F0">
        <w:rPr>
          <w:rFonts w:eastAsia="Times New Roman"/>
          <w:sz w:val="32"/>
        </w:rPr>
        <w:t>T</w:t>
      </w:r>
      <w:r w:rsidR="008A2B61">
        <w:rPr>
          <w:rFonts w:eastAsia="Times New Roman"/>
          <w:sz w:val="32"/>
        </w:rPr>
        <w:t>A Acquisition</w:t>
      </w:r>
    </w:p>
    <w:p w14:paraId="594E632E" w14:textId="14D569F9" w:rsidR="00E260FD" w:rsidRDefault="00E260FD" w:rsidP="0077282C">
      <w:pPr>
        <w:pStyle w:val="Heading2"/>
      </w:pPr>
      <w:r>
        <w:t xml:space="preserve">2.1 </w:t>
      </w:r>
      <w:r>
        <w:tab/>
        <w:t>Baseline procedure</w:t>
      </w:r>
    </w:p>
    <w:p w14:paraId="38C71D77" w14:textId="6E4B93F7" w:rsidR="008A2B61" w:rsidRDefault="007D000B" w:rsidP="00591D9F">
      <w:pPr>
        <w:jc w:val="both"/>
        <w:rPr>
          <w:rFonts w:eastAsia="Times New Roman"/>
          <w:bCs/>
        </w:rPr>
      </w:pPr>
      <w:r w:rsidRPr="0077282C">
        <w:rPr>
          <w:rFonts w:eastAsia="Times New Roman"/>
          <w:bCs/>
        </w:rPr>
        <w:t xml:space="preserve">At </w:t>
      </w:r>
      <w:r w:rsidR="00183F99">
        <w:rPr>
          <w:rFonts w:eastAsia="Times New Roman"/>
          <w:bCs/>
        </w:rPr>
        <w:t>RAN3#119</w:t>
      </w:r>
      <w:r w:rsidRPr="0077282C">
        <w:rPr>
          <w:rFonts w:eastAsia="Times New Roman"/>
          <w:bCs/>
        </w:rPr>
        <w:t xml:space="preserve"> meeting</w:t>
      </w:r>
      <w:r w:rsidR="00A933AA">
        <w:rPr>
          <w:rFonts w:eastAsia="Times New Roman"/>
          <w:bCs/>
        </w:rPr>
        <w:t xml:space="preserve">, RAN3 has received LS from RAN1 </w:t>
      </w:r>
      <w:r w:rsidR="002E58F5">
        <w:rPr>
          <w:rFonts w:eastAsia="Times New Roman"/>
          <w:bCs/>
        </w:rPr>
        <w:t xml:space="preserve">updating status </w:t>
      </w:r>
      <w:r w:rsidR="007D3477">
        <w:rPr>
          <w:rFonts w:eastAsia="Times New Roman"/>
          <w:bCs/>
        </w:rPr>
        <w:t>regarding</w:t>
      </w:r>
      <w:r w:rsidR="002E58F5">
        <w:rPr>
          <w:rFonts w:eastAsia="Times New Roman"/>
          <w:bCs/>
        </w:rPr>
        <w:t xml:space="preserve"> TA Acquisition, which has an implication to LTM for the inter-gNB-DU scenarios as well (</w:t>
      </w:r>
      <w:r w:rsidR="002E58F5" w:rsidRPr="0084601F">
        <w:rPr>
          <w:lang w:val="en-US"/>
        </w:rPr>
        <w:t>R1-2302194</w:t>
      </w:r>
      <w:r w:rsidR="002E58F5">
        <w:rPr>
          <w:lang w:val="en-US"/>
        </w:rPr>
        <w:t>)</w:t>
      </w:r>
      <w:r w:rsidR="002E58F5">
        <w:rPr>
          <w:rFonts w:eastAsia="Times New Roman"/>
          <w:bCs/>
        </w:rPr>
        <w:t>.</w:t>
      </w:r>
      <w:r w:rsidR="000907EA">
        <w:rPr>
          <w:rFonts w:eastAsia="Times New Roman"/>
          <w:bCs/>
        </w:rPr>
        <w:t xml:space="preserve"> In </w:t>
      </w:r>
      <w:r w:rsidR="004C24D8">
        <w:rPr>
          <w:rFonts w:eastAsia="Times New Roman"/>
          <w:bCs/>
        </w:rPr>
        <w:t xml:space="preserve">the </w:t>
      </w:r>
      <w:r w:rsidR="000907EA">
        <w:rPr>
          <w:rFonts w:eastAsia="Times New Roman"/>
          <w:bCs/>
        </w:rPr>
        <w:t>action to RAN3, it was stated that:</w:t>
      </w:r>
    </w:p>
    <w:tbl>
      <w:tblPr>
        <w:tblStyle w:val="TableGrid"/>
        <w:tblW w:w="0" w:type="auto"/>
        <w:tblLook w:val="04A0" w:firstRow="1" w:lastRow="0" w:firstColumn="1" w:lastColumn="0" w:noHBand="0" w:noVBand="1"/>
      </w:tblPr>
      <w:tblGrid>
        <w:gridCol w:w="9629"/>
      </w:tblGrid>
      <w:tr w:rsidR="000907EA" w14:paraId="7BB37F2F" w14:textId="77777777" w:rsidTr="000907EA">
        <w:tc>
          <w:tcPr>
            <w:tcW w:w="9629" w:type="dxa"/>
          </w:tcPr>
          <w:p w14:paraId="73AAD4D2" w14:textId="3FCF6760" w:rsidR="000907EA" w:rsidRDefault="000907EA" w:rsidP="00591D9F">
            <w:pPr>
              <w:jc w:val="both"/>
              <w:rPr>
                <w:rFonts w:eastAsia="Times New Roman"/>
                <w:bCs/>
                <w:i/>
                <w:iCs/>
                <w:color w:val="0070C0"/>
              </w:rPr>
            </w:pPr>
            <w:r w:rsidRPr="00ED138B">
              <w:rPr>
                <w:rFonts w:eastAsia="Times New Roman"/>
                <w:bCs/>
                <w:i/>
                <w:iCs/>
                <w:color w:val="0070C0"/>
              </w:rPr>
              <w:t xml:space="preserve">“RAN1 respectfully asks RAN2 and RAN3 to check the feasibility and </w:t>
            </w:r>
            <w:r w:rsidRPr="00ED138B">
              <w:rPr>
                <w:rFonts w:eastAsia="Times New Roman"/>
                <w:bCs/>
                <w:i/>
                <w:iCs/>
                <w:color w:val="0070C0"/>
                <w:highlight w:val="yellow"/>
              </w:rPr>
              <w:t>potential impact on specs of RAN2 and RAN3 of all options, i.e. with RAR (from serving or candidate cell) and without RAR, in the agreement described in section B.</w:t>
            </w:r>
            <w:r w:rsidRPr="00ED138B">
              <w:rPr>
                <w:rFonts w:eastAsia="Times New Roman"/>
                <w:bCs/>
                <w:i/>
                <w:iCs/>
                <w:color w:val="0070C0"/>
              </w:rPr>
              <w:t xml:space="preserve"> Also, RAN1 respectfully asks RAN2 and RAN3 to take the RAN1 agreements into consideration for their work.”</w:t>
            </w:r>
          </w:p>
        </w:tc>
      </w:tr>
    </w:tbl>
    <w:p w14:paraId="0FD4C3F1" w14:textId="77777777" w:rsidR="005C0748" w:rsidRDefault="005C0748" w:rsidP="00591D9F">
      <w:pPr>
        <w:jc w:val="both"/>
        <w:rPr>
          <w:rFonts w:eastAsia="Times New Roman"/>
          <w:bCs/>
        </w:rPr>
      </w:pPr>
    </w:p>
    <w:p w14:paraId="434D2E39" w14:textId="4C84704B" w:rsidR="00F22B0D" w:rsidRPr="00AC5865" w:rsidRDefault="00F22B0D" w:rsidP="00591D9F">
      <w:pPr>
        <w:jc w:val="both"/>
        <w:rPr>
          <w:rFonts w:eastAsia="Times New Roman"/>
          <w:bCs/>
        </w:rPr>
      </w:pPr>
      <w:r w:rsidRPr="00AC5865">
        <w:rPr>
          <w:rFonts w:eastAsia="Times New Roman"/>
          <w:bCs/>
        </w:rPr>
        <w:t xml:space="preserve">Furthermore, </w:t>
      </w:r>
      <w:r w:rsidR="005774A7">
        <w:rPr>
          <w:rFonts w:eastAsia="Times New Roman"/>
          <w:bCs/>
        </w:rPr>
        <w:t>RAN1 has made the following agreement:</w:t>
      </w:r>
    </w:p>
    <w:tbl>
      <w:tblPr>
        <w:tblStyle w:val="TableGrid"/>
        <w:tblW w:w="0" w:type="auto"/>
        <w:tblLook w:val="04A0" w:firstRow="1" w:lastRow="0" w:firstColumn="1" w:lastColumn="0" w:noHBand="0" w:noVBand="1"/>
      </w:tblPr>
      <w:tblGrid>
        <w:gridCol w:w="9629"/>
      </w:tblGrid>
      <w:tr w:rsidR="005774A7" w14:paraId="5796ACB0" w14:textId="77777777" w:rsidTr="005774A7">
        <w:tc>
          <w:tcPr>
            <w:tcW w:w="9629" w:type="dxa"/>
          </w:tcPr>
          <w:p w14:paraId="406E92B6" w14:textId="77777777" w:rsidR="005774A7" w:rsidRPr="00AC5865" w:rsidRDefault="005774A7" w:rsidP="005774A7">
            <w:pPr>
              <w:rPr>
                <w:i/>
                <w:iCs/>
                <w:strike/>
                <w:color w:val="0070C0"/>
                <w:sz w:val="18"/>
                <w:szCs w:val="18"/>
              </w:rPr>
            </w:pPr>
            <w:r w:rsidRPr="00AC5865">
              <w:rPr>
                <w:i/>
                <w:iCs/>
                <w:color w:val="0070C0"/>
                <w:sz w:val="18"/>
                <w:szCs w:val="18"/>
              </w:rPr>
              <w:t>F</w:t>
            </w:r>
            <w:r w:rsidRPr="00AC5865">
              <w:rPr>
                <w:i/>
                <w:iCs/>
                <w:color w:val="0070C0"/>
                <w:sz w:val="18"/>
                <w:szCs w:val="18"/>
                <w:lang w:eastAsia="en-GB"/>
              </w:rPr>
              <w:t>or PDCCH ordered-RACH for candidate cell(s), RAR reception can be configured/indicated</w:t>
            </w:r>
          </w:p>
          <w:p w14:paraId="6CFF2828" w14:textId="77777777" w:rsidR="005774A7" w:rsidRPr="00AC5865" w:rsidRDefault="005774A7" w:rsidP="005774A7">
            <w:pPr>
              <w:numPr>
                <w:ilvl w:val="0"/>
                <w:numId w:val="26"/>
              </w:numPr>
              <w:spacing w:after="0"/>
              <w:rPr>
                <w:i/>
                <w:iCs/>
                <w:color w:val="0070C0"/>
                <w:sz w:val="18"/>
                <w:szCs w:val="18"/>
              </w:rPr>
            </w:pPr>
            <w:r w:rsidRPr="00AC5865">
              <w:rPr>
                <w:i/>
                <w:iCs/>
                <w:color w:val="0070C0"/>
                <w:sz w:val="18"/>
                <w:szCs w:val="18"/>
              </w:rPr>
              <w:t>If reception of RAR is not configured/indicated (without RAR)</w:t>
            </w:r>
          </w:p>
          <w:p w14:paraId="13B470C8"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TA value of candidate cell is indicated in cell switch command</w:t>
            </w:r>
          </w:p>
          <w:p w14:paraId="0C577204"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FFS: whether UE should re-transmit PRACH when reception of RAR is not configured/indicated</w:t>
            </w:r>
          </w:p>
          <w:p w14:paraId="11BDB043"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FFS: how UE determine the transmit power of subsequent PRACH triggered by PDCCH order</w:t>
            </w:r>
          </w:p>
          <w:p w14:paraId="351FC5A5" w14:textId="77777777" w:rsidR="005774A7" w:rsidRPr="00AC5865" w:rsidRDefault="005774A7" w:rsidP="005774A7">
            <w:pPr>
              <w:numPr>
                <w:ilvl w:val="0"/>
                <w:numId w:val="26"/>
              </w:numPr>
              <w:spacing w:after="0"/>
              <w:rPr>
                <w:i/>
                <w:iCs/>
                <w:color w:val="0070C0"/>
                <w:sz w:val="18"/>
                <w:szCs w:val="18"/>
              </w:rPr>
            </w:pPr>
            <w:r w:rsidRPr="00AC5865">
              <w:rPr>
                <w:i/>
                <w:iCs/>
                <w:color w:val="0070C0"/>
                <w:sz w:val="18"/>
                <w:szCs w:val="18"/>
              </w:rPr>
              <w:t>If reception of RAR is configured/indicated (with RAR), FFS</w:t>
            </w:r>
          </w:p>
          <w:p w14:paraId="1EEE1379"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whether RAR is received from</w:t>
            </w:r>
            <w:r w:rsidRPr="00AC5865">
              <w:rPr>
                <w:i/>
                <w:iCs/>
                <w:strike/>
                <w:color w:val="0070C0"/>
                <w:sz w:val="18"/>
                <w:szCs w:val="18"/>
              </w:rPr>
              <w:t xml:space="preserve"> </w:t>
            </w:r>
            <w:r w:rsidRPr="00AC5865">
              <w:rPr>
                <w:i/>
                <w:iCs/>
                <w:color w:val="0070C0"/>
                <w:sz w:val="18"/>
                <w:szCs w:val="18"/>
              </w:rPr>
              <w:t>serving cell or candidate cell</w:t>
            </w:r>
          </w:p>
          <w:p w14:paraId="2E6DDC34" w14:textId="77777777" w:rsidR="005774A7" w:rsidRPr="00AC5865" w:rsidRDefault="005774A7" w:rsidP="005774A7">
            <w:pPr>
              <w:numPr>
                <w:ilvl w:val="2"/>
                <w:numId w:val="26"/>
              </w:numPr>
              <w:spacing w:after="0"/>
              <w:rPr>
                <w:i/>
                <w:iCs/>
                <w:color w:val="0070C0"/>
                <w:sz w:val="18"/>
                <w:szCs w:val="18"/>
              </w:rPr>
            </w:pPr>
            <w:r w:rsidRPr="00AC5865">
              <w:rPr>
                <w:i/>
                <w:iCs/>
                <w:color w:val="0070C0"/>
                <w:sz w:val="18"/>
                <w:szCs w:val="18"/>
              </w:rPr>
              <w:t>if RAR is received from candidate cell, whether Type1-PDCCH CSS of the candidate cell is configured to the UE</w:t>
            </w:r>
          </w:p>
          <w:p w14:paraId="47A58929" w14:textId="77777777" w:rsidR="005774A7" w:rsidRPr="00AC5865" w:rsidRDefault="005774A7" w:rsidP="005774A7">
            <w:pPr>
              <w:numPr>
                <w:ilvl w:val="1"/>
                <w:numId w:val="26"/>
              </w:numPr>
              <w:spacing w:after="0"/>
              <w:rPr>
                <w:i/>
                <w:iCs/>
                <w:color w:val="0070C0"/>
                <w:sz w:val="18"/>
                <w:szCs w:val="18"/>
              </w:rPr>
            </w:pPr>
            <w:r w:rsidRPr="00AC5865">
              <w:rPr>
                <w:i/>
                <w:iCs/>
                <w:color w:val="0070C0"/>
                <w:sz w:val="18"/>
                <w:szCs w:val="18"/>
              </w:rPr>
              <w:t>content of RAR</w:t>
            </w:r>
          </w:p>
          <w:p w14:paraId="348BD4AB" w14:textId="77777777" w:rsidR="005774A7" w:rsidRPr="00AC5865" w:rsidRDefault="005774A7" w:rsidP="005774A7">
            <w:pPr>
              <w:numPr>
                <w:ilvl w:val="0"/>
                <w:numId w:val="26"/>
              </w:numPr>
              <w:spacing w:after="0"/>
              <w:rPr>
                <w:i/>
                <w:iCs/>
                <w:color w:val="0070C0"/>
                <w:sz w:val="18"/>
                <w:szCs w:val="18"/>
              </w:rPr>
            </w:pPr>
            <w:r w:rsidRPr="00AC5865">
              <w:rPr>
                <w:i/>
                <w:iCs/>
                <w:color w:val="0070C0"/>
                <w:sz w:val="18"/>
                <w:szCs w:val="18"/>
              </w:rPr>
              <w:t xml:space="preserve">FFS: </w:t>
            </w:r>
            <w:proofErr w:type="spellStart"/>
            <w:r w:rsidRPr="00AC5865">
              <w:rPr>
                <w:i/>
                <w:iCs/>
                <w:color w:val="0070C0"/>
                <w:sz w:val="18"/>
                <w:szCs w:val="18"/>
              </w:rPr>
              <w:t>signaling</w:t>
            </w:r>
            <w:proofErr w:type="spellEnd"/>
            <w:r w:rsidRPr="00AC5865">
              <w:rPr>
                <w:i/>
                <w:iCs/>
                <w:color w:val="0070C0"/>
                <w:sz w:val="18"/>
                <w:szCs w:val="18"/>
              </w:rPr>
              <w:t xml:space="preserve"> for configuration/indication of whether RAR needs to be received</w:t>
            </w:r>
          </w:p>
          <w:p w14:paraId="736A77BD" w14:textId="77777777" w:rsidR="005774A7" w:rsidRPr="00AC5865" w:rsidRDefault="005774A7" w:rsidP="005774A7">
            <w:pPr>
              <w:numPr>
                <w:ilvl w:val="0"/>
                <w:numId w:val="26"/>
              </w:numPr>
              <w:spacing w:after="0"/>
              <w:rPr>
                <w:i/>
                <w:iCs/>
                <w:color w:val="0070C0"/>
                <w:sz w:val="18"/>
                <w:szCs w:val="18"/>
              </w:rPr>
            </w:pPr>
            <w:r w:rsidRPr="00AC5865">
              <w:rPr>
                <w:rFonts w:eastAsia="DengXian"/>
                <w:i/>
                <w:iCs/>
                <w:color w:val="0070C0"/>
                <w:sz w:val="18"/>
                <w:szCs w:val="18"/>
              </w:rPr>
              <w:t>UE can report the support combination of with RAR only and without RAR only, where support of one default scheme is the baseline UE approach for LTM</w:t>
            </w:r>
          </w:p>
          <w:p w14:paraId="568082C6" w14:textId="77777777" w:rsidR="005774A7" w:rsidRPr="00AC5865" w:rsidRDefault="005774A7" w:rsidP="005774A7">
            <w:pPr>
              <w:numPr>
                <w:ilvl w:val="0"/>
                <w:numId w:val="26"/>
              </w:numPr>
              <w:spacing w:after="0"/>
              <w:rPr>
                <w:rFonts w:eastAsia="DengXian"/>
                <w:i/>
                <w:iCs/>
                <w:color w:val="0070C0"/>
                <w:sz w:val="18"/>
                <w:szCs w:val="18"/>
                <w:lang w:val="en-US"/>
              </w:rPr>
            </w:pPr>
            <w:r w:rsidRPr="00AC5865">
              <w:rPr>
                <w:rFonts w:eastAsia="DengXian"/>
                <w:i/>
                <w:iCs/>
                <w:color w:val="0070C0"/>
                <w:sz w:val="18"/>
                <w:szCs w:val="18"/>
              </w:rPr>
              <w:t>Send LS to RAN2 and RAN3 to check the feasibility about this agreement</w:t>
            </w:r>
          </w:p>
          <w:p w14:paraId="1B25BC2D" w14:textId="181E940B" w:rsidR="005774A7" w:rsidRPr="00AC5865" w:rsidRDefault="005774A7" w:rsidP="005774A7">
            <w:pPr>
              <w:numPr>
                <w:ilvl w:val="0"/>
                <w:numId w:val="26"/>
              </w:numPr>
              <w:spacing w:after="0"/>
              <w:rPr>
                <w:rFonts w:eastAsia="DengXian"/>
                <w:i/>
                <w:iCs/>
                <w:color w:val="0070C0"/>
                <w:sz w:val="18"/>
                <w:szCs w:val="18"/>
              </w:rPr>
            </w:pPr>
            <w:r w:rsidRPr="00AC5865">
              <w:rPr>
                <w:rFonts w:eastAsia="DengXian"/>
                <w:i/>
                <w:iCs/>
                <w:color w:val="0070C0"/>
                <w:sz w:val="18"/>
                <w:szCs w:val="18"/>
              </w:rPr>
              <w:t>Note: Definition of candidate cells is up to RAN2</w:t>
            </w:r>
          </w:p>
          <w:p w14:paraId="68223958" w14:textId="77777777" w:rsidR="005774A7" w:rsidRPr="00ED138B" w:rsidRDefault="005774A7" w:rsidP="00AC5865">
            <w:pPr>
              <w:spacing w:after="0"/>
              <w:ind w:left="360"/>
              <w:rPr>
                <w:rFonts w:ascii="Arial" w:eastAsia="DengXian" w:hAnsi="Arial" w:cs="Arial"/>
                <w:i/>
                <w:iCs/>
                <w:color w:val="0070C0"/>
                <w:sz w:val="18"/>
                <w:szCs w:val="18"/>
              </w:rPr>
            </w:pPr>
          </w:p>
          <w:p w14:paraId="49442D9D" w14:textId="48C6F25D" w:rsidR="005774A7" w:rsidRPr="00AC5865" w:rsidRDefault="005774A7" w:rsidP="00591D9F">
            <w:pPr>
              <w:jc w:val="both"/>
              <w:rPr>
                <w:rFonts w:eastAsia="Times New Roman"/>
                <w:bCs/>
                <w:i/>
                <w:iCs/>
                <w:color w:val="0070C0"/>
              </w:rPr>
            </w:pPr>
            <w:r w:rsidRPr="00AC5865">
              <w:rPr>
                <w:rFonts w:eastAsia="Times New Roman"/>
                <w:bCs/>
                <w:i/>
                <w:iCs/>
                <w:color w:val="0070C0"/>
              </w:rPr>
              <w:t>As the feasibility of schemes included in the agreement above is related to the designs of RAN2 and RAN3, RAN1 respectfully asks RAN2 and RAN3 to check the feasibility and potential impact on specs of RAN2 and RAN3 of all options, i.e. with RAR (from serving or candidate cell) and without RAR, in this agreement.”</w:t>
            </w:r>
          </w:p>
        </w:tc>
      </w:tr>
    </w:tbl>
    <w:p w14:paraId="3AC9FD28" w14:textId="77777777" w:rsidR="00D35246" w:rsidRDefault="00D35246" w:rsidP="00591D9F">
      <w:pPr>
        <w:jc w:val="both"/>
        <w:rPr>
          <w:rFonts w:eastAsia="Times New Roman"/>
          <w:bCs/>
          <w:i/>
          <w:iCs/>
          <w:color w:val="0070C0"/>
        </w:rPr>
      </w:pPr>
    </w:p>
    <w:p w14:paraId="45807789" w14:textId="1F552D1F" w:rsidR="00844F5A" w:rsidRPr="00AC5865" w:rsidRDefault="00844F5A" w:rsidP="00844F5A">
      <w:pPr>
        <w:jc w:val="both"/>
        <w:rPr>
          <w:rFonts w:eastAsia="Times New Roman"/>
          <w:bCs/>
        </w:rPr>
      </w:pPr>
      <w:r>
        <w:rPr>
          <w:rFonts w:eastAsia="Times New Roman"/>
          <w:bCs/>
        </w:rPr>
        <w:t>Additionally, RAN2</w:t>
      </w:r>
      <w:r w:rsidR="0086330F">
        <w:rPr>
          <w:rFonts w:eastAsia="Times New Roman"/>
          <w:bCs/>
        </w:rPr>
        <w:t xml:space="preserve"> at </w:t>
      </w:r>
      <w:r w:rsidR="00C3618A">
        <w:rPr>
          <w:rFonts w:eastAsia="Times New Roman"/>
          <w:bCs/>
        </w:rPr>
        <w:t xml:space="preserve">RAN2#121bis-e has made assumption that </w:t>
      </w:r>
      <w:r>
        <w:rPr>
          <w:rFonts w:eastAsia="Times New Roman"/>
          <w:bCs/>
        </w:rPr>
        <w:t>option with RAR received</w:t>
      </w:r>
      <w:r w:rsidR="0086330F">
        <w:rPr>
          <w:rFonts w:eastAsia="Times New Roman"/>
          <w:bCs/>
        </w:rPr>
        <w:t xml:space="preserve"> from candidate cell is no</w:t>
      </w:r>
      <w:r w:rsidR="00B44AB9">
        <w:rPr>
          <w:rFonts w:eastAsia="Times New Roman"/>
          <w:bCs/>
        </w:rPr>
        <w:t>t to be pursued</w:t>
      </w:r>
      <w:r w:rsidR="006C7EDC">
        <w:rPr>
          <w:rFonts w:eastAsia="Times New Roman"/>
          <w:bCs/>
        </w:rPr>
        <w:t>. A reply to both</w:t>
      </w:r>
      <w:r w:rsidR="005774A7">
        <w:rPr>
          <w:rFonts w:eastAsia="Times New Roman"/>
          <w:bCs/>
        </w:rPr>
        <w:t xml:space="preserve"> RAN1 </w:t>
      </w:r>
      <w:r w:rsidR="006C7EDC">
        <w:rPr>
          <w:rFonts w:eastAsia="Times New Roman"/>
          <w:bCs/>
        </w:rPr>
        <w:t xml:space="preserve">and RAN3 </w:t>
      </w:r>
      <w:r w:rsidR="008B40AB">
        <w:rPr>
          <w:rFonts w:eastAsia="Times New Roman"/>
          <w:bCs/>
        </w:rPr>
        <w:t xml:space="preserve">was also sent </w:t>
      </w:r>
      <w:r w:rsidR="00B44AB9">
        <w:rPr>
          <w:rFonts w:eastAsia="Times New Roman"/>
          <w:bCs/>
        </w:rPr>
        <w:t xml:space="preserve">indicating only options with with/without RAR </w:t>
      </w:r>
      <w:r w:rsidR="00D43125">
        <w:rPr>
          <w:rFonts w:eastAsia="Times New Roman"/>
          <w:bCs/>
        </w:rPr>
        <w:t>received from source cell are feasible (</w:t>
      </w:r>
      <w:r w:rsidR="00AD0F3C" w:rsidRPr="00AD0F3C">
        <w:rPr>
          <w:rFonts w:eastAsia="Times New Roman"/>
          <w:bCs/>
        </w:rPr>
        <w:t>R2-2304553</w:t>
      </w:r>
      <w:r w:rsidR="00AD0F3C">
        <w:rPr>
          <w:rFonts w:eastAsia="Times New Roman"/>
          <w:bCs/>
        </w:rPr>
        <w:t>)</w:t>
      </w:r>
      <w:r w:rsidR="00C3618A">
        <w:rPr>
          <w:rFonts w:eastAsia="Times New Roman"/>
          <w:bCs/>
        </w:rPr>
        <w:t>.</w:t>
      </w:r>
    </w:p>
    <w:tbl>
      <w:tblPr>
        <w:tblStyle w:val="TableGrid"/>
        <w:tblW w:w="0" w:type="auto"/>
        <w:tblLook w:val="04A0" w:firstRow="1" w:lastRow="0" w:firstColumn="1" w:lastColumn="0" w:noHBand="0" w:noVBand="1"/>
      </w:tblPr>
      <w:tblGrid>
        <w:gridCol w:w="9629"/>
      </w:tblGrid>
      <w:tr w:rsidR="00844F5A" w14:paraId="64D46E29" w14:textId="77777777" w:rsidTr="004904A6">
        <w:tc>
          <w:tcPr>
            <w:tcW w:w="9629" w:type="dxa"/>
          </w:tcPr>
          <w:p w14:paraId="02779534" w14:textId="7C5573C9" w:rsidR="001A6226" w:rsidRPr="001A6226" w:rsidRDefault="001A6226" w:rsidP="001A6226">
            <w:pPr>
              <w:jc w:val="both"/>
              <w:rPr>
                <w:rFonts w:eastAsia="Times New Roman"/>
                <w:bCs/>
                <w:i/>
                <w:iCs/>
                <w:color w:val="0070C0"/>
              </w:rPr>
            </w:pPr>
            <w:r>
              <w:rPr>
                <w:rFonts w:eastAsia="Times New Roman"/>
                <w:bCs/>
                <w:i/>
                <w:iCs/>
                <w:color w:val="0070C0"/>
              </w:rPr>
              <w:lastRenderedPageBreak/>
              <w:t>“</w:t>
            </w:r>
            <w:r w:rsidRPr="001A6226">
              <w:rPr>
                <w:rFonts w:eastAsia="Times New Roman"/>
                <w:bCs/>
                <w:i/>
                <w:iCs/>
                <w:color w:val="0070C0"/>
              </w:rPr>
              <w:t>Based on the discussion in RAN2, RAN2 would like to provide the following feedback for RAN1’s question on PDCCH ordered RACH:</w:t>
            </w:r>
          </w:p>
          <w:p w14:paraId="40A39148" w14:textId="77777777" w:rsidR="001A6226" w:rsidRPr="001A6226" w:rsidRDefault="001A6226" w:rsidP="001A6226">
            <w:pPr>
              <w:jc w:val="both"/>
              <w:rPr>
                <w:rFonts w:eastAsia="Times New Roman"/>
                <w:bCs/>
                <w:i/>
                <w:iCs/>
                <w:color w:val="0070C0"/>
              </w:rPr>
            </w:pPr>
            <w:r w:rsidRPr="001A6226">
              <w:rPr>
                <w:rFonts w:eastAsia="Times New Roman"/>
                <w:bCs/>
                <w:i/>
                <w:iCs/>
                <w:color w:val="0070C0"/>
              </w:rPr>
              <w:t>RAN 1 respectfully asks RAN2 and RAN3 to check the feasibility and potential impact on specs of RAN2 and RAN 3 of all options, i.e. with RAR (from serving or candidate cell) and without RAR, in the agreement described in section B.</w:t>
            </w:r>
          </w:p>
          <w:p w14:paraId="5E094322" w14:textId="77777777" w:rsidR="001A6226" w:rsidRPr="001A6226" w:rsidRDefault="001A6226" w:rsidP="001A6226">
            <w:pPr>
              <w:jc w:val="both"/>
              <w:rPr>
                <w:rFonts w:eastAsia="Times New Roman"/>
                <w:bCs/>
                <w:i/>
                <w:iCs/>
                <w:color w:val="0070C0"/>
              </w:rPr>
            </w:pPr>
            <w:r w:rsidRPr="001A6226">
              <w:rPr>
                <w:rFonts w:eastAsia="Times New Roman"/>
                <w:bCs/>
                <w:i/>
                <w:iCs/>
                <w:color w:val="0070C0"/>
              </w:rPr>
              <w:t>1.</w:t>
            </w:r>
            <w:r w:rsidRPr="001A6226">
              <w:rPr>
                <w:rFonts w:eastAsia="Times New Roman"/>
                <w:bCs/>
                <w:i/>
                <w:iCs/>
                <w:color w:val="0070C0"/>
              </w:rPr>
              <w:tab/>
              <w:t>From RAN2 perspective, the following options are feasible:</w:t>
            </w:r>
          </w:p>
          <w:p w14:paraId="2461673D" w14:textId="77777777" w:rsidR="001A6226" w:rsidRPr="001A6226" w:rsidRDefault="001A6226" w:rsidP="001A6226">
            <w:pPr>
              <w:jc w:val="both"/>
              <w:rPr>
                <w:rFonts w:eastAsia="Times New Roman"/>
                <w:bCs/>
                <w:i/>
                <w:iCs/>
                <w:color w:val="0070C0"/>
              </w:rPr>
            </w:pPr>
            <w:r w:rsidRPr="001A6226">
              <w:rPr>
                <w:rFonts w:eastAsia="Times New Roman"/>
                <w:bCs/>
                <w:i/>
                <w:iCs/>
                <w:color w:val="0070C0"/>
              </w:rPr>
              <w:t>-</w:t>
            </w:r>
            <w:r w:rsidRPr="001A6226">
              <w:rPr>
                <w:rFonts w:eastAsia="Times New Roman"/>
                <w:bCs/>
                <w:i/>
                <w:iCs/>
                <w:color w:val="0070C0"/>
              </w:rPr>
              <w:tab/>
              <w:t>PDCCH ordered-RACH without RAR</w:t>
            </w:r>
          </w:p>
          <w:p w14:paraId="71E121A3" w14:textId="26E32688" w:rsidR="001A6226" w:rsidRPr="00AC5865" w:rsidRDefault="001A6226" w:rsidP="001A6226">
            <w:pPr>
              <w:jc w:val="both"/>
              <w:rPr>
                <w:rFonts w:eastAsia="Times New Roman"/>
                <w:bCs/>
                <w:i/>
                <w:iCs/>
                <w:color w:val="0070C0"/>
              </w:rPr>
            </w:pPr>
            <w:r w:rsidRPr="001A6226">
              <w:rPr>
                <w:rFonts w:eastAsia="Times New Roman"/>
                <w:bCs/>
                <w:i/>
                <w:iCs/>
                <w:color w:val="0070C0"/>
              </w:rPr>
              <w:t>-</w:t>
            </w:r>
            <w:r w:rsidRPr="001A6226">
              <w:rPr>
                <w:rFonts w:eastAsia="Times New Roman"/>
                <w:bCs/>
                <w:i/>
                <w:iCs/>
                <w:color w:val="0070C0"/>
              </w:rPr>
              <w:tab/>
              <w:t>PDCCH ordered-RACH with RAR and the RAR is received from the serving cell</w:t>
            </w:r>
            <w:r>
              <w:rPr>
                <w:rFonts w:eastAsia="Times New Roman"/>
                <w:bCs/>
                <w:i/>
                <w:iCs/>
                <w:color w:val="0070C0"/>
              </w:rPr>
              <w:t>”</w:t>
            </w:r>
          </w:p>
        </w:tc>
      </w:tr>
    </w:tbl>
    <w:p w14:paraId="33724F4C" w14:textId="77777777" w:rsidR="00DC7D7C" w:rsidRDefault="00DC7D7C" w:rsidP="00591D9F">
      <w:pPr>
        <w:jc w:val="both"/>
        <w:rPr>
          <w:rFonts w:eastAsia="Times New Roman"/>
          <w:bCs/>
          <w:i/>
          <w:iCs/>
          <w:color w:val="0070C0"/>
        </w:rPr>
      </w:pPr>
    </w:p>
    <w:p w14:paraId="64A4DA1D" w14:textId="124C9FF3" w:rsidR="00F03205" w:rsidRPr="00D7307F" w:rsidRDefault="001A6226" w:rsidP="00591D9F">
      <w:pPr>
        <w:jc w:val="both"/>
        <w:rPr>
          <w:rFonts w:eastAsia="Times New Roman"/>
          <w:bCs/>
        </w:rPr>
      </w:pPr>
      <w:r>
        <w:rPr>
          <w:rFonts w:eastAsia="Times New Roman"/>
          <w:bCs/>
        </w:rPr>
        <w:t>Considering the above</w:t>
      </w:r>
      <w:r w:rsidR="005774A7">
        <w:rPr>
          <w:rFonts w:eastAsia="Times New Roman"/>
          <w:bCs/>
        </w:rPr>
        <w:t>, t</w:t>
      </w:r>
      <w:r w:rsidR="00270BC6" w:rsidRPr="00D7307F">
        <w:rPr>
          <w:rFonts w:eastAsia="Times New Roman"/>
          <w:bCs/>
        </w:rPr>
        <w:t xml:space="preserve">he </w:t>
      </w:r>
      <w:r>
        <w:rPr>
          <w:rFonts w:eastAsia="Times New Roman"/>
          <w:bCs/>
        </w:rPr>
        <w:t>remaining</w:t>
      </w:r>
      <w:r w:rsidR="00270BC6" w:rsidRPr="00D7307F">
        <w:rPr>
          <w:rFonts w:eastAsia="Times New Roman"/>
          <w:bCs/>
        </w:rPr>
        <w:t xml:space="preserve"> options indicated by RAN1 </w:t>
      </w:r>
      <w:r w:rsidR="007D223C" w:rsidRPr="00D7307F">
        <w:rPr>
          <w:rFonts w:eastAsia="Times New Roman"/>
          <w:bCs/>
        </w:rPr>
        <w:t xml:space="preserve">to provision the Timing Advance (TA) to the UE </w:t>
      </w:r>
      <w:r w:rsidR="00270BC6" w:rsidRPr="00D7307F">
        <w:rPr>
          <w:rFonts w:eastAsia="Times New Roman"/>
          <w:bCs/>
        </w:rPr>
        <w:t xml:space="preserve">can be </w:t>
      </w:r>
      <w:r w:rsidR="00F03205" w:rsidRPr="00D7307F">
        <w:rPr>
          <w:rFonts w:eastAsia="Times New Roman"/>
          <w:bCs/>
        </w:rPr>
        <w:t>summarized as follows.</w:t>
      </w:r>
    </w:p>
    <w:p w14:paraId="4835213E" w14:textId="3819798F" w:rsidR="00D7307F" w:rsidRDefault="00D7307F" w:rsidP="00D7307F">
      <w:pPr>
        <w:pStyle w:val="ListParagraph"/>
        <w:numPr>
          <w:ilvl w:val="0"/>
          <w:numId w:val="27"/>
        </w:numPr>
        <w:rPr>
          <w:rFonts w:ascii="Times New Roman" w:eastAsia="Times New Roman" w:hAnsi="Times New Roman"/>
          <w:bCs/>
        </w:rPr>
      </w:pPr>
      <w:r>
        <w:rPr>
          <w:rFonts w:ascii="Times New Roman" w:eastAsia="Times New Roman" w:hAnsi="Times New Roman"/>
          <w:b/>
        </w:rPr>
        <w:t>Option</w:t>
      </w:r>
      <w:r w:rsidR="005774A7">
        <w:rPr>
          <w:rFonts w:ascii="Times New Roman" w:eastAsia="Times New Roman" w:hAnsi="Times New Roman"/>
          <w:b/>
        </w:rPr>
        <w:t xml:space="preserve"> A:</w:t>
      </w:r>
      <w:r>
        <w:rPr>
          <w:rFonts w:ascii="Times New Roman" w:eastAsia="Times New Roman" w:hAnsi="Times New Roman"/>
          <w:b/>
        </w:rPr>
        <w:t xml:space="preserve"> </w:t>
      </w:r>
      <w:r w:rsidR="005774A7">
        <w:rPr>
          <w:rFonts w:ascii="Times New Roman" w:eastAsia="Times New Roman" w:hAnsi="Times New Roman"/>
          <w:bCs/>
        </w:rPr>
        <w:t>F</w:t>
      </w:r>
      <w:r w:rsidRPr="00B706B9">
        <w:rPr>
          <w:rFonts w:ascii="Times New Roman" w:eastAsia="Times New Roman" w:hAnsi="Times New Roman"/>
          <w:bCs/>
        </w:rPr>
        <w:t xml:space="preserve">rom the </w:t>
      </w:r>
      <w:r w:rsidR="0033620A">
        <w:rPr>
          <w:rFonts w:ascii="Times New Roman" w:eastAsia="Times New Roman" w:hAnsi="Times New Roman"/>
          <w:bCs/>
        </w:rPr>
        <w:t>S</w:t>
      </w:r>
      <w:r w:rsidRPr="00B706B9">
        <w:rPr>
          <w:rFonts w:ascii="Times New Roman" w:eastAsia="Times New Roman" w:hAnsi="Times New Roman"/>
          <w:bCs/>
        </w:rPr>
        <w:t xml:space="preserve">ource </w:t>
      </w:r>
      <w:r w:rsidR="00194B37">
        <w:rPr>
          <w:rFonts w:ascii="Times New Roman" w:eastAsia="Times New Roman" w:hAnsi="Times New Roman"/>
          <w:bCs/>
        </w:rPr>
        <w:t>gNB-</w:t>
      </w:r>
      <w:r w:rsidRPr="00B706B9">
        <w:rPr>
          <w:rFonts w:ascii="Times New Roman" w:eastAsia="Times New Roman" w:hAnsi="Times New Roman"/>
          <w:bCs/>
        </w:rPr>
        <w:t xml:space="preserve">DU </w:t>
      </w:r>
      <w:r w:rsidR="005774A7">
        <w:rPr>
          <w:rFonts w:ascii="Times New Roman" w:eastAsia="Times New Roman" w:hAnsi="Times New Roman"/>
          <w:bCs/>
        </w:rPr>
        <w:t>vi</w:t>
      </w:r>
      <w:r w:rsidR="005774A7" w:rsidRPr="00B706B9">
        <w:rPr>
          <w:rFonts w:ascii="Times New Roman" w:eastAsia="Times New Roman" w:hAnsi="Times New Roman"/>
          <w:bCs/>
        </w:rPr>
        <w:t xml:space="preserve">a MAC CE </w:t>
      </w:r>
      <w:r w:rsidR="00980CEA">
        <w:rPr>
          <w:rFonts w:ascii="Times New Roman" w:eastAsia="Times New Roman" w:hAnsi="Times New Roman"/>
          <w:bCs/>
        </w:rPr>
        <w:t>triggering</w:t>
      </w:r>
      <w:r w:rsidRPr="00B706B9">
        <w:rPr>
          <w:rFonts w:ascii="Times New Roman" w:eastAsia="Times New Roman" w:hAnsi="Times New Roman"/>
          <w:bCs/>
        </w:rPr>
        <w:t xml:space="preserve"> cell change</w:t>
      </w:r>
      <w:r w:rsidR="005774A7">
        <w:rPr>
          <w:rFonts w:ascii="Times New Roman" w:eastAsia="Times New Roman" w:hAnsi="Times New Roman"/>
          <w:bCs/>
        </w:rPr>
        <w:t>.</w:t>
      </w:r>
    </w:p>
    <w:p w14:paraId="3E862BC6" w14:textId="4AFA1E53" w:rsidR="00D7307F" w:rsidRPr="00AC5865" w:rsidRDefault="00194B37" w:rsidP="00194B37">
      <w:pPr>
        <w:pStyle w:val="ListParagraph"/>
        <w:numPr>
          <w:ilvl w:val="0"/>
          <w:numId w:val="27"/>
        </w:numPr>
        <w:rPr>
          <w:rFonts w:ascii="Times New Roman" w:eastAsia="Times New Roman" w:hAnsi="Times New Roman"/>
          <w:bCs/>
        </w:rPr>
      </w:pPr>
      <w:r w:rsidRPr="00194B37">
        <w:rPr>
          <w:rFonts w:ascii="Times New Roman" w:eastAsia="Times New Roman" w:hAnsi="Times New Roman"/>
          <w:b/>
        </w:rPr>
        <w:t xml:space="preserve">Option </w:t>
      </w:r>
      <w:r w:rsidR="005774A7">
        <w:rPr>
          <w:rFonts w:ascii="Times New Roman" w:eastAsia="Times New Roman" w:hAnsi="Times New Roman"/>
          <w:b/>
        </w:rPr>
        <w:t>B:</w:t>
      </w:r>
      <w:r w:rsidRPr="00194B37">
        <w:rPr>
          <w:rFonts w:ascii="Times New Roman" w:eastAsia="Times New Roman" w:hAnsi="Times New Roman"/>
          <w:b/>
        </w:rPr>
        <w:t xml:space="preserve"> </w:t>
      </w:r>
      <w:r w:rsidR="00D7307F" w:rsidRPr="00AC5865">
        <w:rPr>
          <w:rFonts w:ascii="Times New Roman" w:eastAsia="Times New Roman" w:hAnsi="Times New Roman"/>
          <w:bCs/>
        </w:rPr>
        <w:t xml:space="preserve">Via </w:t>
      </w:r>
      <w:r w:rsidR="00BC68C7">
        <w:rPr>
          <w:rFonts w:ascii="Times New Roman" w:eastAsia="Times New Roman" w:hAnsi="Times New Roman"/>
          <w:bCs/>
        </w:rPr>
        <w:t xml:space="preserve">RAR from </w:t>
      </w:r>
      <w:r w:rsidR="00D7307F" w:rsidRPr="00AC5865">
        <w:rPr>
          <w:rFonts w:ascii="Times New Roman" w:eastAsia="Times New Roman" w:hAnsi="Times New Roman"/>
          <w:bCs/>
        </w:rPr>
        <w:t xml:space="preserve">the </w:t>
      </w:r>
      <w:r w:rsidR="000E6A73">
        <w:rPr>
          <w:rFonts w:ascii="Times New Roman" w:eastAsia="Times New Roman" w:hAnsi="Times New Roman"/>
          <w:bCs/>
        </w:rPr>
        <w:t xml:space="preserve">cell at the </w:t>
      </w:r>
      <w:r w:rsidR="0033620A">
        <w:rPr>
          <w:rFonts w:ascii="Times New Roman" w:eastAsia="Times New Roman" w:hAnsi="Times New Roman"/>
          <w:bCs/>
        </w:rPr>
        <w:t>S</w:t>
      </w:r>
      <w:r w:rsidR="00D7307F" w:rsidRPr="00AC5865">
        <w:rPr>
          <w:rFonts w:ascii="Times New Roman" w:eastAsia="Times New Roman" w:hAnsi="Times New Roman"/>
          <w:bCs/>
        </w:rPr>
        <w:t xml:space="preserve">ource </w:t>
      </w:r>
      <w:r w:rsidRPr="00194B37">
        <w:rPr>
          <w:rFonts w:ascii="Times New Roman" w:eastAsia="Times New Roman" w:hAnsi="Times New Roman"/>
          <w:bCs/>
        </w:rPr>
        <w:t>gNB-</w:t>
      </w:r>
      <w:r w:rsidR="00D7307F" w:rsidRPr="00AC5865">
        <w:rPr>
          <w:rFonts w:ascii="Times New Roman" w:eastAsia="Times New Roman" w:hAnsi="Times New Roman"/>
          <w:bCs/>
        </w:rPr>
        <w:t>DU</w:t>
      </w:r>
      <w:r w:rsidR="00E260FD">
        <w:rPr>
          <w:rFonts w:ascii="Times New Roman" w:eastAsia="Times New Roman" w:hAnsi="Times New Roman"/>
          <w:bCs/>
        </w:rPr>
        <w:t>.</w:t>
      </w:r>
    </w:p>
    <w:p w14:paraId="6AF5D73D" w14:textId="7443B4E2" w:rsidR="00392FE4" w:rsidRDefault="006C4F7B" w:rsidP="00AC5865">
      <w:pPr>
        <w:spacing w:before="120" w:after="120"/>
        <w:jc w:val="both"/>
        <w:rPr>
          <w:rFonts w:eastAsia="Times New Roman"/>
          <w:bCs/>
        </w:rPr>
      </w:pPr>
      <w:r>
        <w:rPr>
          <w:rFonts w:eastAsia="Times New Roman"/>
          <w:bCs/>
        </w:rPr>
        <w:t xml:space="preserve">From a RAN3 perspective, </w:t>
      </w:r>
      <w:r w:rsidR="00585F05">
        <w:rPr>
          <w:rFonts w:eastAsia="Times New Roman"/>
          <w:bCs/>
        </w:rPr>
        <w:t xml:space="preserve">the </w:t>
      </w:r>
      <w:r>
        <w:rPr>
          <w:rFonts w:eastAsia="Times New Roman"/>
          <w:bCs/>
        </w:rPr>
        <w:t xml:space="preserve">signalling </w:t>
      </w:r>
      <w:r w:rsidR="00585F05">
        <w:rPr>
          <w:rFonts w:eastAsia="Times New Roman"/>
          <w:bCs/>
        </w:rPr>
        <w:t xml:space="preserve">for this functionality </w:t>
      </w:r>
      <w:r w:rsidR="00333786">
        <w:rPr>
          <w:rFonts w:eastAsia="Times New Roman"/>
          <w:bCs/>
        </w:rPr>
        <w:t xml:space="preserve">needs to address </w:t>
      </w:r>
      <w:r w:rsidR="005774A7">
        <w:rPr>
          <w:rFonts w:eastAsia="Times New Roman"/>
          <w:bCs/>
        </w:rPr>
        <w:t>the following two procedures: (1)</w:t>
      </w:r>
      <w:r w:rsidR="00333786">
        <w:rPr>
          <w:rFonts w:eastAsia="Times New Roman"/>
          <w:bCs/>
        </w:rPr>
        <w:t xml:space="preserve"> </w:t>
      </w:r>
      <w:r w:rsidR="005774A7">
        <w:rPr>
          <w:rFonts w:eastAsia="Times New Roman"/>
          <w:bCs/>
        </w:rPr>
        <w:t>T</w:t>
      </w:r>
      <w:r w:rsidR="00333786">
        <w:rPr>
          <w:rFonts w:eastAsia="Times New Roman"/>
          <w:bCs/>
        </w:rPr>
        <w:t xml:space="preserve">he </w:t>
      </w:r>
      <w:r w:rsidR="00333786" w:rsidRPr="00AC5865">
        <w:rPr>
          <w:rFonts w:eastAsia="Times New Roman"/>
          <w:bCs/>
        </w:rPr>
        <w:t xml:space="preserve">configuration of the TA </w:t>
      </w:r>
      <w:r w:rsidR="00F6780F">
        <w:rPr>
          <w:rFonts w:eastAsia="Times New Roman"/>
          <w:bCs/>
        </w:rPr>
        <w:t>provision</w:t>
      </w:r>
      <w:r w:rsidR="00333786" w:rsidRPr="00AC5865">
        <w:rPr>
          <w:rFonts w:eastAsia="Times New Roman"/>
          <w:bCs/>
        </w:rPr>
        <w:t xml:space="preserve"> method</w:t>
      </w:r>
      <w:r w:rsidR="00333786">
        <w:rPr>
          <w:rFonts w:eastAsia="Times New Roman"/>
          <w:b/>
        </w:rPr>
        <w:t xml:space="preserve"> </w:t>
      </w:r>
      <w:r w:rsidR="00AD4713">
        <w:rPr>
          <w:rFonts w:eastAsia="Times New Roman"/>
          <w:bCs/>
        </w:rPr>
        <w:t>(either Option A and Option B)</w:t>
      </w:r>
      <w:r w:rsidR="00585F05">
        <w:rPr>
          <w:rFonts w:eastAsia="Times New Roman"/>
          <w:bCs/>
        </w:rPr>
        <w:t xml:space="preserve">, </w:t>
      </w:r>
      <w:r w:rsidR="005774A7">
        <w:rPr>
          <w:rFonts w:eastAsia="Times New Roman"/>
          <w:bCs/>
        </w:rPr>
        <w:t>and (2)</w:t>
      </w:r>
      <w:r w:rsidR="00333786">
        <w:rPr>
          <w:rFonts w:eastAsia="Times New Roman"/>
          <w:bCs/>
        </w:rPr>
        <w:t xml:space="preserve"> </w:t>
      </w:r>
      <w:r w:rsidR="00333786" w:rsidRPr="00556800">
        <w:rPr>
          <w:rFonts w:eastAsia="Times New Roman"/>
          <w:bCs/>
        </w:rPr>
        <w:t>TA acquisition itself</w:t>
      </w:r>
      <w:r w:rsidR="00585F05">
        <w:rPr>
          <w:rFonts w:eastAsia="Times New Roman"/>
          <w:b/>
        </w:rPr>
        <w:t xml:space="preserve"> </w:t>
      </w:r>
      <w:r w:rsidR="00585F05">
        <w:rPr>
          <w:rFonts w:eastAsia="Times New Roman"/>
          <w:bCs/>
        </w:rPr>
        <w:t>from the Target gNB-DU.</w:t>
      </w:r>
    </w:p>
    <w:p w14:paraId="5C632833" w14:textId="1F5E244D" w:rsidR="008D2DE8" w:rsidRPr="00444D11" w:rsidRDefault="00444D11" w:rsidP="00444D11">
      <w:pPr>
        <w:spacing w:before="120" w:after="120"/>
        <w:jc w:val="both"/>
        <w:rPr>
          <w:rFonts w:eastAsia="Times New Roman"/>
          <w:b/>
          <w:u w:val="single"/>
        </w:rPr>
      </w:pPr>
      <w:r w:rsidRPr="00444D11">
        <w:rPr>
          <w:rFonts w:eastAsia="Times New Roman"/>
          <w:b/>
          <w:u w:val="single"/>
        </w:rPr>
        <w:t xml:space="preserve">(1) </w:t>
      </w:r>
      <w:r w:rsidR="008D2DE8" w:rsidRPr="00444D11">
        <w:rPr>
          <w:rFonts w:eastAsia="Times New Roman"/>
          <w:b/>
          <w:u w:val="single"/>
        </w:rPr>
        <w:t xml:space="preserve">Configuration of the TA </w:t>
      </w:r>
      <w:r w:rsidR="007123D0" w:rsidRPr="00444D11">
        <w:rPr>
          <w:rFonts w:eastAsia="Times New Roman"/>
          <w:b/>
          <w:u w:val="single"/>
        </w:rPr>
        <w:t>provision</w:t>
      </w:r>
      <w:r w:rsidR="008D2DE8" w:rsidRPr="00444D11">
        <w:rPr>
          <w:rFonts w:eastAsia="Times New Roman"/>
          <w:b/>
          <w:u w:val="single"/>
        </w:rPr>
        <w:t xml:space="preserve"> method</w:t>
      </w:r>
      <w:r w:rsidR="0017616F">
        <w:rPr>
          <w:rFonts w:eastAsia="Times New Roman"/>
          <w:b/>
          <w:u w:val="single"/>
        </w:rPr>
        <w:t xml:space="preserve"> </w:t>
      </w:r>
    </w:p>
    <w:p w14:paraId="2F26E93C" w14:textId="45E6DDB0" w:rsidR="006B1D69" w:rsidRDefault="006B1D69" w:rsidP="00556800">
      <w:pPr>
        <w:spacing w:before="120" w:after="120"/>
        <w:jc w:val="both"/>
        <w:rPr>
          <w:rFonts w:eastAsia="Times New Roman"/>
          <w:bCs/>
        </w:rPr>
      </w:pPr>
      <w:r>
        <w:rPr>
          <w:rFonts w:eastAsia="Times New Roman"/>
          <w:bCs/>
        </w:rPr>
        <w:t>In RAN2#121bis-e, the following agreement has been made:</w:t>
      </w:r>
    </w:p>
    <w:tbl>
      <w:tblPr>
        <w:tblStyle w:val="TableGrid"/>
        <w:tblW w:w="0" w:type="auto"/>
        <w:tblLook w:val="04A0" w:firstRow="1" w:lastRow="0" w:firstColumn="1" w:lastColumn="0" w:noHBand="0" w:noVBand="1"/>
      </w:tblPr>
      <w:tblGrid>
        <w:gridCol w:w="9629"/>
      </w:tblGrid>
      <w:tr w:rsidR="006B1D69" w14:paraId="75E65D79" w14:textId="77777777" w:rsidTr="006B1D69">
        <w:tc>
          <w:tcPr>
            <w:tcW w:w="9629" w:type="dxa"/>
          </w:tcPr>
          <w:p w14:paraId="6F74FBA2" w14:textId="0EA110C8" w:rsidR="006B1D69" w:rsidRPr="005F4954" w:rsidRDefault="006C16A7" w:rsidP="005F4954">
            <w:pPr>
              <w:pStyle w:val="Agreement"/>
              <w:tabs>
                <w:tab w:val="clear" w:pos="360"/>
                <w:tab w:val="num" w:pos="619"/>
                <w:tab w:val="num" w:pos="720"/>
              </w:tabs>
              <w:spacing w:line="256" w:lineRule="auto"/>
              <w:ind w:leftChars="129" w:left="618"/>
              <w:rPr>
                <w:lang w:val="en-US"/>
              </w:rPr>
            </w:pPr>
            <w:r>
              <w:rPr>
                <w:b w:val="0"/>
              </w:rPr>
              <w:t>RRC RACH configuration for early TA acquisition (e.g., including whether RAR needs to be received) is specific per target cell and is signalled separately (separate IEs) from the candidate cell configuration (the part that need to be applied at cell switch).</w:t>
            </w:r>
          </w:p>
        </w:tc>
      </w:tr>
    </w:tbl>
    <w:p w14:paraId="03B09435" w14:textId="557E024A" w:rsidR="006B1D69" w:rsidRDefault="006C16A7" w:rsidP="00556800">
      <w:pPr>
        <w:spacing w:before="120" w:after="120"/>
        <w:jc w:val="both"/>
        <w:rPr>
          <w:rFonts w:eastAsia="Times New Roman"/>
          <w:bCs/>
        </w:rPr>
      </w:pPr>
      <w:r>
        <w:rPr>
          <w:rFonts w:eastAsia="Times New Roman"/>
          <w:bCs/>
        </w:rPr>
        <w:t xml:space="preserve">According to this agreement, whether option A or option B is supported </w:t>
      </w:r>
      <w:r w:rsidR="0047099D">
        <w:rPr>
          <w:rFonts w:eastAsia="Times New Roman"/>
          <w:bCs/>
        </w:rPr>
        <w:t xml:space="preserve">per target cell is part of RACH configuration for early TA acquisition. </w:t>
      </w:r>
      <w:r w:rsidR="0005049D">
        <w:rPr>
          <w:rFonts w:eastAsia="Times New Roman"/>
          <w:bCs/>
        </w:rPr>
        <w:t xml:space="preserve">However, this has an impact on F1AP signalling </w:t>
      </w:r>
      <w:r w:rsidR="005C5F20">
        <w:rPr>
          <w:rFonts w:eastAsia="Times New Roman"/>
          <w:bCs/>
        </w:rPr>
        <w:t xml:space="preserve">and RAN3 needs to specify the corresponding signalling. </w:t>
      </w:r>
      <w:r w:rsidR="00C43CEC">
        <w:rPr>
          <w:rFonts w:eastAsia="Times New Roman"/>
          <w:bCs/>
        </w:rPr>
        <w:t>In our view, the RAN3 signalling will look like the following:</w:t>
      </w:r>
    </w:p>
    <w:p w14:paraId="657EFAFF" w14:textId="03CD1221" w:rsidR="006B1D69" w:rsidRDefault="00E0497A" w:rsidP="00322709">
      <w:pPr>
        <w:pStyle w:val="ListParagraph"/>
        <w:numPr>
          <w:ilvl w:val="0"/>
          <w:numId w:val="40"/>
        </w:numPr>
        <w:spacing w:before="120" w:after="120"/>
        <w:rPr>
          <w:rFonts w:ascii="Times New Roman" w:eastAsia="Times New Roman" w:hAnsi="Times New Roman"/>
        </w:rPr>
      </w:pPr>
      <w:r w:rsidRPr="008F7428">
        <w:rPr>
          <w:rFonts w:ascii="Times New Roman" w:eastAsia="Times New Roman" w:hAnsi="Times New Roman"/>
          <w:bCs/>
        </w:rPr>
        <w:t xml:space="preserve">The </w:t>
      </w:r>
      <w:r w:rsidR="00640BEA">
        <w:rPr>
          <w:rFonts w:ascii="Times New Roman" w:eastAsia="Times New Roman" w:hAnsi="Times New Roman"/>
          <w:bCs/>
        </w:rPr>
        <w:t xml:space="preserve">gNB-CU configures Source gNB-DU, which </w:t>
      </w:r>
      <w:r w:rsidR="007E6E20">
        <w:rPr>
          <w:rFonts w:ascii="Times New Roman" w:eastAsia="Times New Roman" w:hAnsi="Times New Roman"/>
          <w:bCs/>
        </w:rPr>
        <w:t xml:space="preserve">in its response </w:t>
      </w:r>
      <w:r w:rsidR="00C43CEC" w:rsidRPr="008F7428">
        <w:rPr>
          <w:rFonts w:ascii="Times New Roman" w:eastAsia="Times New Roman" w:hAnsi="Times New Roman"/>
          <w:bCs/>
        </w:rPr>
        <w:t>indicates the</w:t>
      </w:r>
      <w:r w:rsidR="00791A92">
        <w:rPr>
          <w:rFonts w:ascii="Times New Roman" w:eastAsia="Times New Roman" w:hAnsi="Times New Roman"/>
          <w:bCs/>
        </w:rPr>
        <w:t xml:space="preserve"> supported</w:t>
      </w:r>
      <w:r w:rsidR="00C43CEC" w:rsidRPr="008F7428">
        <w:rPr>
          <w:rFonts w:ascii="Times New Roman" w:eastAsia="Times New Roman" w:hAnsi="Times New Roman"/>
          <w:bCs/>
        </w:rPr>
        <w:t xml:space="preserve"> TA acquisition methods</w:t>
      </w:r>
      <w:r w:rsidR="00711741">
        <w:rPr>
          <w:rFonts w:ascii="Times New Roman" w:eastAsia="Times New Roman" w:hAnsi="Times New Roman"/>
          <w:bCs/>
        </w:rPr>
        <w:t xml:space="preserve"> to gNB-CU (i.e., whether RAR needs to be received or not by the UE)</w:t>
      </w:r>
      <w:r w:rsidR="00B73CFA">
        <w:rPr>
          <w:rFonts w:ascii="Times New Roman" w:eastAsia="Times New Roman" w:hAnsi="Times New Roman"/>
          <w:bCs/>
        </w:rPr>
        <w:t xml:space="preserve">. </w:t>
      </w:r>
    </w:p>
    <w:p w14:paraId="3EE2041C" w14:textId="44D117A0" w:rsidR="00E54A27" w:rsidRPr="005E2A39" w:rsidRDefault="00E54A27" w:rsidP="007E6E20">
      <w:pPr>
        <w:pStyle w:val="ListParagraph"/>
        <w:numPr>
          <w:ilvl w:val="0"/>
          <w:numId w:val="40"/>
        </w:numPr>
        <w:spacing w:before="120" w:after="120"/>
        <w:rPr>
          <w:rFonts w:ascii="Times New Roman" w:eastAsia="Times New Roman" w:hAnsi="Times New Roman"/>
          <w:bCs/>
        </w:rPr>
      </w:pPr>
      <w:r>
        <w:rPr>
          <w:rFonts w:ascii="Times New Roman" w:eastAsia="Times New Roman" w:hAnsi="Times New Roman"/>
          <w:bCs/>
        </w:rPr>
        <w:t xml:space="preserve">The </w:t>
      </w:r>
      <w:r w:rsidR="006327C3">
        <w:rPr>
          <w:rFonts w:ascii="Times New Roman" w:eastAsia="Times New Roman" w:hAnsi="Times New Roman"/>
          <w:bCs/>
        </w:rPr>
        <w:t xml:space="preserve">gNB-CU when configuring </w:t>
      </w:r>
      <w:r w:rsidR="00B76AB1">
        <w:rPr>
          <w:rFonts w:ascii="Times New Roman" w:eastAsia="Times New Roman" w:hAnsi="Times New Roman"/>
          <w:bCs/>
        </w:rPr>
        <w:t>candidate cells</w:t>
      </w:r>
      <w:r w:rsidR="006327C3">
        <w:rPr>
          <w:rFonts w:ascii="Times New Roman" w:eastAsia="Times New Roman" w:hAnsi="Times New Roman"/>
          <w:bCs/>
        </w:rPr>
        <w:t xml:space="preserve"> </w:t>
      </w:r>
      <w:r w:rsidR="008F7428">
        <w:rPr>
          <w:rFonts w:ascii="Times New Roman" w:eastAsia="Times New Roman" w:hAnsi="Times New Roman"/>
          <w:bCs/>
        </w:rPr>
        <w:t xml:space="preserve">to Target gNB-DU, it also requests the </w:t>
      </w:r>
      <w:r w:rsidR="006327C3">
        <w:rPr>
          <w:rFonts w:ascii="Times New Roman" w:eastAsia="Times New Roman" w:hAnsi="Times New Roman"/>
          <w:bCs/>
        </w:rPr>
        <w:t xml:space="preserve">Target gNB-DU </w:t>
      </w:r>
      <w:r w:rsidR="00C17C4F">
        <w:rPr>
          <w:rFonts w:ascii="Times New Roman" w:eastAsia="Times New Roman" w:hAnsi="Times New Roman"/>
          <w:bCs/>
        </w:rPr>
        <w:t xml:space="preserve">to provide </w:t>
      </w:r>
      <w:r w:rsidR="006327C3">
        <w:rPr>
          <w:rFonts w:ascii="Times New Roman" w:eastAsia="Times New Roman" w:hAnsi="Times New Roman"/>
          <w:bCs/>
        </w:rPr>
        <w:t>the TA acquisition method configured</w:t>
      </w:r>
      <w:r w:rsidR="001A1756">
        <w:rPr>
          <w:rFonts w:ascii="Times New Roman" w:eastAsia="Times New Roman" w:hAnsi="Times New Roman"/>
          <w:bCs/>
        </w:rPr>
        <w:t xml:space="preserve"> for the Target cell</w:t>
      </w:r>
      <w:r w:rsidR="00FA7A97">
        <w:rPr>
          <w:rFonts w:ascii="Times New Roman" w:eastAsia="Times New Roman" w:hAnsi="Times New Roman"/>
          <w:bCs/>
        </w:rPr>
        <w:t xml:space="preserve"> based on the supported TA acquisition method by Source gNB-DU</w:t>
      </w:r>
      <w:r w:rsidR="001A1756">
        <w:rPr>
          <w:rFonts w:ascii="Times New Roman" w:eastAsia="Times New Roman" w:hAnsi="Times New Roman"/>
          <w:bCs/>
        </w:rPr>
        <w:t xml:space="preserve">. The Target gNB-DU in its reply indicates </w:t>
      </w:r>
      <w:r w:rsidR="008B62DB">
        <w:rPr>
          <w:rFonts w:ascii="Times New Roman" w:eastAsia="Times New Roman" w:hAnsi="Times New Roman"/>
          <w:bCs/>
        </w:rPr>
        <w:t xml:space="preserve">which </w:t>
      </w:r>
      <w:r w:rsidR="001A1756">
        <w:rPr>
          <w:rFonts w:ascii="Times New Roman" w:eastAsia="Times New Roman" w:hAnsi="Times New Roman"/>
          <w:bCs/>
        </w:rPr>
        <w:t>method</w:t>
      </w:r>
      <w:r w:rsidR="003A0D03">
        <w:rPr>
          <w:rFonts w:ascii="Times New Roman" w:eastAsia="Times New Roman" w:hAnsi="Times New Roman"/>
          <w:bCs/>
        </w:rPr>
        <w:t xml:space="preserve"> (and the corresponding cell)</w:t>
      </w:r>
      <w:r w:rsidR="001A1756">
        <w:rPr>
          <w:rFonts w:ascii="Times New Roman" w:eastAsia="Times New Roman" w:hAnsi="Times New Roman"/>
          <w:bCs/>
        </w:rPr>
        <w:t xml:space="preserve"> was successfully configured.</w:t>
      </w:r>
    </w:p>
    <w:p w14:paraId="35A0FA26" w14:textId="6619C6B8" w:rsidR="00711741" w:rsidRPr="005E2A39" w:rsidRDefault="005A551D" w:rsidP="00322709">
      <w:pPr>
        <w:pStyle w:val="ListParagraph"/>
        <w:numPr>
          <w:ilvl w:val="0"/>
          <w:numId w:val="40"/>
        </w:numPr>
        <w:spacing w:before="120" w:after="120"/>
        <w:rPr>
          <w:rFonts w:ascii="Times New Roman" w:eastAsia="Times New Roman" w:hAnsi="Times New Roman"/>
        </w:rPr>
      </w:pPr>
      <w:r>
        <w:rPr>
          <w:rFonts w:ascii="Times New Roman" w:eastAsia="Times New Roman" w:hAnsi="Times New Roman"/>
          <w:bCs/>
        </w:rPr>
        <w:t xml:space="preserve">gNB-CU-CP signals the TA acquisition method to the UE via </w:t>
      </w:r>
      <w:proofErr w:type="spellStart"/>
      <w:r>
        <w:rPr>
          <w:rFonts w:ascii="Times New Roman" w:eastAsia="Times New Roman" w:hAnsi="Times New Roman"/>
          <w:bCs/>
        </w:rPr>
        <w:t>RRC</w:t>
      </w:r>
      <w:r w:rsidR="00170376">
        <w:rPr>
          <w:rFonts w:ascii="Times New Roman" w:eastAsia="Times New Roman" w:hAnsi="Times New Roman"/>
          <w:bCs/>
        </w:rPr>
        <w:t>Reconfiguration</w:t>
      </w:r>
      <w:proofErr w:type="spellEnd"/>
      <w:r w:rsidR="00170376">
        <w:rPr>
          <w:rFonts w:ascii="Times New Roman" w:eastAsia="Times New Roman" w:hAnsi="Times New Roman"/>
          <w:bCs/>
        </w:rPr>
        <w:t xml:space="preserve"> message. </w:t>
      </w:r>
    </w:p>
    <w:p w14:paraId="73E01510" w14:textId="42D94091" w:rsidR="002A4DA0" w:rsidRDefault="002A4DA0" w:rsidP="0037608E">
      <w:pPr>
        <w:spacing w:before="120" w:after="120"/>
        <w:rPr>
          <w:rFonts w:eastAsia="Times New Roman"/>
          <w:bCs/>
        </w:rPr>
      </w:pPr>
      <w:r>
        <w:rPr>
          <w:rFonts w:eastAsia="Times New Roman"/>
          <w:bCs/>
        </w:rPr>
        <w:t>Based on this, we propose the following:</w:t>
      </w:r>
    </w:p>
    <w:p w14:paraId="2AA80FAC" w14:textId="448730A0" w:rsidR="002A4DA0" w:rsidRPr="0077282C" w:rsidRDefault="002A4DA0" w:rsidP="002A4DA0">
      <w:pPr>
        <w:jc w:val="both"/>
        <w:rPr>
          <w:rFonts w:eastAsia="Times New Roman"/>
          <w:b/>
          <w:i/>
          <w:iCs/>
        </w:rPr>
      </w:pPr>
      <w:r w:rsidRPr="0077282C">
        <w:rPr>
          <w:rFonts w:eastAsia="Times New Roman"/>
          <w:b/>
          <w:i/>
          <w:iCs/>
        </w:rPr>
        <w:t xml:space="preserve">Proposal </w:t>
      </w:r>
      <w:r>
        <w:rPr>
          <w:rFonts w:eastAsia="Times New Roman"/>
          <w:b/>
          <w:i/>
          <w:iCs/>
        </w:rPr>
        <w:t>1</w:t>
      </w:r>
      <w:r w:rsidRPr="0077282C">
        <w:rPr>
          <w:rFonts w:eastAsia="Times New Roman"/>
          <w:b/>
          <w:i/>
          <w:iCs/>
        </w:rPr>
        <w:t xml:space="preserve">: The TA </w:t>
      </w:r>
      <w:r w:rsidR="001900F0">
        <w:rPr>
          <w:rFonts w:eastAsia="Times New Roman"/>
          <w:b/>
          <w:i/>
          <w:iCs/>
        </w:rPr>
        <w:t xml:space="preserve">acquisition </w:t>
      </w:r>
      <w:r w:rsidRPr="0077282C">
        <w:rPr>
          <w:rFonts w:eastAsia="Times New Roman"/>
          <w:b/>
          <w:i/>
          <w:iCs/>
        </w:rPr>
        <w:t xml:space="preserve">method is configured during LTM preparation phase </w:t>
      </w:r>
      <w:r w:rsidR="00E22902">
        <w:rPr>
          <w:rFonts w:eastAsia="Times New Roman"/>
          <w:b/>
          <w:i/>
          <w:iCs/>
        </w:rPr>
        <w:t>by the</w:t>
      </w:r>
      <w:r w:rsidR="001900F0">
        <w:rPr>
          <w:rFonts w:eastAsia="Times New Roman"/>
          <w:b/>
          <w:i/>
          <w:iCs/>
        </w:rPr>
        <w:t xml:space="preserve"> (Target) gNB-DU </w:t>
      </w:r>
      <w:r w:rsidR="000F6363">
        <w:rPr>
          <w:rFonts w:eastAsia="Times New Roman"/>
          <w:b/>
          <w:i/>
          <w:iCs/>
        </w:rPr>
        <w:t>and is signalled using</w:t>
      </w:r>
      <w:r w:rsidR="000F6363" w:rsidRPr="0077282C">
        <w:rPr>
          <w:rFonts w:eastAsia="Times New Roman"/>
          <w:b/>
          <w:i/>
          <w:iCs/>
        </w:rPr>
        <w:t xml:space="preserve"> </w:t>
      </w:r>
      <w:r w:rsidRPr="0077282C">
        <w:rPr>
          <w:rFonts w:eastAsia="Times New Roman"/>
          <w:b/>
          <w:i/>
          <w:iCs/>
        </w:rPr>
        <w:t xml:space="preserve">either the UE Context Setup or the UE Context Modification procedure. </w:t>
      </w:r>
    </w:p>
    <w:p w14:paraId="3BB80B25" w14:textId="02E729EF" w:rsidR="00170376" w:rsidRDefault="0037608E" w:rsidP="0037608E">
      <w:pPr>
        <w:spacing w:before="120" w:after="120"/>
        <w:rPr>
          <w:rFonts w:eastAsia="Times New Roman"/>
          <w:bCs/>
        </w:rPr>
      </w:pPr>
      <w:r>
        <w:rPr>
          <w:rFonts w:eastAsia="Times New Roman"/>
          <w:bCs/>
        </w:rPr>
        <w:t xml:space="preserve">The following </w:t>
      </w:r>
      <w:r w:rsidR="002A4DA0">
        <w:rPr>
          <w:rFonts w:eastAsia="Times New Roman"/>
          <w:bCs/>
        </w:rPr>
        <w:t xml:space="preserve">Figure </w:t>
      </w:r>
      <w:r w:rsidR="003E0DB3">
        <w:rPr>
          <w:rFonts w:eastAsia="Times New Roman"/>
          <w:bCs/>
        </w:rPr>
        <w:t>illustrates the TA method configuration in case of inter-</w:t>
      </w:r>
      <w:r w:rsidR="008E596D">
        <w:rPr>
          <w:rFonts w:eastAsia="Times New Roman"/>
          <w:bCs/>
        </w:rPr>
        <w:t>gNB-</w:t>
      </w:r>
      <w:r w:rsidR="003E0DB3">
        <w:rPr>
          <w:rFonts w:eastAsia="Times New Roman"/>
          <w:bCs/>
        </w:rPr>
        <w:t xml:space="preserve">DU scenario. </w:t>
      </w:r>
    </w:p>
    <w:p w14:paraId="75BD764C" w14:textId="77777777" w:rsidR="003E0DB3" w:rsidRPr="008E596D" w:rsidRDefault="003E0DB3" w:rsidP="00DC2282">
      <w:pPr>
        <w:spacing w:before="120" w:after="120"/>
        <w:rPr>
          <w:rFonts w:eastAsia="Times New Roman"/>
        </w:rPr>
      </w:pPr>
    </w:p>
    <w:p w14:paraId="68539669" w14:textId="67C6EEB9" w:rsidR="006B1D69" w:rsidRDefault="006B1D69" w:rsidP="00556800">
      <w:pPr>
        <w:spacing w:before="120" w:after="120"/>
        <w:jc w:val="both"/>
        <w:rPr>
          <w:rFonts w:eastAsia="Times New Roman"/>
          <w:bCs/>
        </w:rPr>
      </w:pPr>
    </w:p>
    <w:p w14:paraId="0BAF9716" w14:textId="2093ABB1" w:rsidR="003E0DB3" w:rsidRDefault="003E0DB3" w:rsidP="00556800">
      <w:pPr>
        <w:spacing w:before="120" w:after="120"/>
        <w:jc w:val="both"/>
        <w:rPr>
          <w:rFonts w:eastAsia="Times New Roman"/>
          <w:bCs/>
        </w:rPr>
      </w:pPr>
    </w:p>
    <w:p w14:paraId="48CD7781" w14:textId="77777777" w:rsidR="003E0DB3" w:rsidRDefault="003E0DB3" w:rsidP="00556800">
      <w:pPr>
        <w:spacing w:before="120" w:after="120"/>
        <w:jc w:val="both"/>
        <w:rPr>
          <w:rFonts w:eastAsia="Times New Roman"/>
          <w:bCs/>
        </w:rPr>
      </w:pPr>
    </w:p>
    <w:p w14:paraId="62F90C1C" w14:textId="77777777" w:rsidR="003E0DB3" w:rsidRDefault="003E0DB3" w:rsidP="00556800">
      <w:pPr>
        <w:spacing w:before="120" w:after="120"/>
        <w:jc w:val="both"/>
        <w:rPr>
          <w:rFonts w:eastAsia="Times New Roman"/>
          <w:bCs/>
        </w:rPr>
      </w:pPr>
    </w:p>
    <w:p w14:paraId="31C56C95" w14:textId="77777777" w:rsidR="003E0DB3" w:rsidRDefault="003E0DB3" w:rsidP="00556800">
      <w:pPr>
        <w:spacing w:before="120" w:after="120"/>
        <w:jc w:val="both"/>
        <w:rPr>
          <w:rFonts w:eastAsia="Times New Roman"/>
          <w:bCs/>
        </w:rPr>
      </w:pPr>
    </w:p>
    <w:p w14:paraId="4254F6C4" w14:textId="77777777" w:rsidR="003E0DB3" w:rsidRDefault="003E0DB3" w:rsidP="00556800">
      <w:pPr>
        <w:spacing w:before="120" w:after="120"/>
        <w:jc w:val="both"/>
        <w:rPr>
          <w:rFonts w:eastAsia="Times New Roman"/>
          <w:bCs/>
        </w:rPr>
      </w:pPr>
    </w:p>
    <w:p w14:paraId="2EB519FE" w14:textId="77777777" w:rsidR="003E0DB3" w:rsidRDefault="003E0DB3" w:rsidP="00556800">
      <w:pPr>
        <w:spacing w:before="120" w:after="120"/>
        <w:jc w:val="both"/>
        <w:rPr>
          <w:rFonts w:eastAsia="Times New Roman"/>
          <w:bCs/>
        </w:rPr>
      </w:pPr>
    </w:p>
    <w:p w14:paraId="6FCCACDF" w14:textId="77777777" w:rsidR="003E0DB3" w:rsidRDefault="003E0DB3" w:rsidP="00556800">
      <w:pPr>
        <w:spacing w:before="120" w:after="120"/>
        <w:jc w:val="both"/>
        <w:rPr>
          <w:rFonts w:eastAsia="Times New Roman"/>
          <w:bCs/>
        </w:rPr>
      </w:pPr>
    </w:p>
    <w:p w14:paraId="04F786C0" w14:textId="5B69C8DA" w:rsidR="002A4DA0" w:rsidRDefault="00EB64A4" w:rsidP="002A4DA0">
      <w:pPr>
        <w:spacing w:before="120" w:after="120"/>
        <w:jc w:val="center"/>
        <w:rPr>
          <w:rFonts w:eastAsia="Times New Roman"/>
          <w:bCs/>
        </w:rPr>
      </w:pPr>
      <w:r w:rsidRPr="00EB64A4">
        <w:rPr>
          <w:noProof/>
        </w:rPr>
        <w:drawing>
          <wp:inline distT="0" distB="0" distL="0" distR="0" wp14:anchorId="7B009FE2" wp14:editId="05E226BF">
            <wp:extent cx="4925409" cy="3538847"/>
            <wp:effectExtent l="0" t="0" r="889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6532" cy="3539654"/>
                    </a:xfrm>
                    <a:prstGeom prst="rect">
                      <a:avLst/>
                    </a:prstGeom>
                    <a:noFill/>
                    <a:ln>
                      <a:noFill/>
                    </a:ln>
                  </pic:spPr>
                </pic:pic>
              </a:graphicData>
            </a:graphic>
          </wp:inline>
        </w:drawing>
      </w:r>
    </w:p>
    <w:p w14:paraId="2B894843" w14:textId="15045667" w:rsidR="00650454" w:rsidRDefault="00650454" w:rsidP="001900F0">
      <w:pPr>
        <w:spacing w:before="120" w:after="120"/>
        <w:jc w:val="center"/>
        <w:rPr>
          <w:rFonts w:eastAsia="Times New Roman"/>
          <w:bCs/>
        </w:rPr>
      </w:pPr>
      <w:r>
        <w:rPr>
          <w:rFonts w:eastAsia="Times New Roman"/>
          <w:bCs/>
        </w:rPr>
        <w:t>Figure 1: TA acquisition method configuration during inter-DU handover</w:t>
      </w:r>
      <w:r w:rsidR="00EB64A4">
        <w:rPr>
          <w:rFonts w:eastAsia="Times New Roman"/>
          <w:bCs/>
        </w:rPr>
        <w:t xml:space="preserve"> (Note: Early Synchronization for Target DU1 is zoomed out</w:t>
      </w:r>
      <w:r w:rsidR="000E3860">
        <w:rPr>
          <w:rFonts w:eastAsia="Times New Roman"/>
          <w:bCs/>
        </w:rPr>
        <w:t xml:space="preserve"> and described in following section</w:t>
      </w:r>
      <w:r w:rsidR="00EB64A4">
        <w:rPr>
          <w:rFonts w:eastAsia="Times New Roman"/>
          <w:bCs/>
        </w:rPr>
        <w:t>)</w:t>
      </w:r>
    </w:p>
    <w:p w14:paraId="07009E2E" w14:textId="42D806AE" w:rsidR="000814A6" w:rsidRPr="002D4881" w:rsidRDefault="005C37FE" w:rsidP="005C37FE">
      <w:pPr>
        <w:spacing w:before="120" w:after="120"/>
        <w:jc w:val="both"/>
        <w:rPr>
          <w:rFonts w:eastAsia="Times New Roman"/>
          <w:b/>
          <w:u w:val="single"/>
        </w:rPr>
      </w:pPr>
      <w:r>
        <w:rPr>
          <w:rFonts w:eastAsia="Times New Roman"/>
          <w:b/>
          <w:u w:val="single"/>
        </w:rPr>
        <w:t xml:space="preserve">(2) </w:t>
      </w:r>
      <w:r w:rsidR="000F5CF3" w:rsidRPr="002D4881">
        <w:rPr>
          <w:rFonts w:eastAsia="Times New Roman"/>
          <w:b/>
          <w:u w:val="single"/>
        </w:rPr>
        <w:t>TA Acquisition from the Target gNB-DU</w:t>
      </w:r>
    </w:p>
    <w:p w14:paraId="23E0EA51" w14:textId="1DBAB2D8" w:rsidR="00E260FD" w:rsidRDefault="00463124">
      <w:pPr>
        <w:spacing w:before="120"/>
        <w:jc w:val="both"/>
      </w:pPr>
      <w:r>
        <w:rPr>
          <w:rFonts w:eastAsia="Times New Roman"/>
          <w:bCs/>
        </w:rPr>
        <w:t xml:space="preserve">Aside from the </w:t>
      </w:r>
      <w:r w:rsidR="004456F0">
        <w:rPr>
          <w:rFonts w:eastAsia="Times New Roman"/>
          <w:bCs/>
        </w:rPr>
        <w:t xml:space="preserve">configuration of </w:t>
      </w:r>
      <w:r>
        <w:rPr>
          <w:rFonts w:eastAsia="Times New Roman"/>
          <w:bCs/>
        </w:rPr>
        <w:t xml:space="preserve">TA </w:t>
      </w:r>
      <w:r w:rsidR="004456F0">
        <w:rPr>
          <w:rFonts w:eastAsia="Times New Roman"/>
          <w:bCs/>
        </w:rPr>
        <w:t>provision</w:t>
      </w:r>
      <w:r>
        <w:rPr>
          <w:rFonts w:eastAsia="Times New Roman"/>
          <w:bCs/>
        </w:rPr>
        <w:t xml:space="preserve"> method, f</w:t>
      </w:r>
      <w:r w:rsidR="00BA749A">
        <w:rPr>
          <w:rFonts w:eastAsia="Times New Roman"/>
          <w:bCs/>
        </w:rPr>
        <w:t xml:space="preserve">or both Option </w:t>
      </w:r>
      <w:r w:rsidR="00EB64A4">
        <w:rPr>
          <w:rFonts w:eastAsia="Times New Roman"/>
          <w:bCs/>
        </w:rPr>
        <w:t>A</w:t>
      </w:r>
      <w:r w:rsidR="00BA749A">
        <w:rPr>
          <w:rFonts w:eastAsia="Times New Roman"/>
          <w:bCs/>
        </w:rPr>
        <w:t xml:space="preserve"> and Option </w:t>
      </w:r>
      <w:r w:rsidR="00EB64A4">
        <w:rPr>
          <w:rFonts w:eastAsia="Times New Roman"/>
          <w:bCs/>
        </w:rPr>
        <w:t>B,</w:t>
      </w:r>
      <w:r w:rsidR="00BA749A">
        <w:rPr>
          <w:rFonts w:eastAsia="Times New Roman"/>
          <w:bCs/>
        </w:rPr>
        <w:t xml:space="preserve"> </w:t>
      </w:r>
      <w:r w:rsidR="00FE4770">
        <w:rPr>
          <w:rFonts w:eastAsia="Times New Roman"/>
          <w:bCs/>
        </w:rPr>
        <w:t xml:space="preserve">the Source gNB-DU needs to </w:t>
      </w:r>
      <w:r>
        <w:rPr>
          <w:rFonts w:eastAsia="Times New Roman"/>
          <w:bCs/>
        </w:rPr>
        <w:t xml:space="preserve">also </w:t>
      </w:r>
      <w:r w:rsidR="004456F0">
        <w:rPr>
          <w:rFonts w:eastAsia="Times New Roman"/>
          <w:bCs/>
        </w:rPr>
        <w:t>acquire</w:t>
      </w:r>
      <w:r w:rsidR="00FE4770">
        <w:rPr>
          <w:rFonts w:eastAsia="Times New Roman"/>
          <w:bCs/>
        </w:rPr>
        <w:t xml:space="preserve"> the TA from the </w:t>
      </w:r>
      <w:r>
        <w:rPr>
          <w:rFonts w:eastAsia="Times New Roman"/>
          <w:bCs/>
        </w:rPr>
        <w:t xml:space="preserve">target </w:t>
      </w:r>
      <w:r w:rsidR="00FE4770">
        <w:rPr>
          <w:rFonts w:eastAsia="Times New Roman"/>
          <w:bCs/>
        </w:rPr>
        <w:t xml:space="preserve">cell at the Target gNB-DU </w:t>
      </w:r>
      <w:r w:rsidR="008750E4">
        <w:rPr>
          <w:rFonts w:eastAsia="Times New Roman"/>
          <w:bCs/>
        </w:rPr>
        <w:t>prior to issuing the LTM cell switch command to the UE.</w:t>
      </w:r>
      <w:r w:rsidR="00014A14">
        <w:rPr>
          <w:rFonts w:eastAsia="Times New Roman"/>
          <w:bCs/>
        </w:rPr>
        <w:t xml:space="preserve"> </w:t>
      </w:r>
      <w:r w:rsidR="004456F0">
        <w:rPr>
          <w:rFonts w:eastAsia="Times New Roman"/>
          <w:bCs/>
        </w:rPr>
        <w:t>For this</w:t>
      </w:r>
      <w:r w:rsidR="004456F0" w:rsidRPr="00EC6091">
        <w:t>,</w:t>
      </w:r>
      <w:r w:rsidR="004456F0" w:rsidRPr="004453F9">
        <w:t xml:space="preserve"> the </w:t>
      </w:r>
      <w:r w:rsidR="004456F0">
        <w:t xml:space="preserve">Source gNB-DU </w:t>
      </w:r>
      <w:r w:rsidR="004456F0" w:rsidRPr="004453F9">
        <w:t xml:space="preserve">may decide, e.g., based on L1 measurements of the UE </w:t>
      </w:r>
      <w:r w:rsidR="004456F0" w:rsidRPr="00EC6091">
        <w:t xml:space="preserve">the target cell </w:t>
      </w:r>
      <w:r w:rsidR="004456F0" w:rsidRPr="004453F9">
        <w:t>to which it should trigger the early TA acquisition</w:t>
      </w:r>
      <w:r w:rsidR="00E260FD">
        <w:t xml:space="preserve"> (i.e., prior to issuing LTM cell switch command to the UE)</w:t>
      </w:r>
      <w:r w:rsidR="004456F0" w:rsidRPr="004453F9">
        <w:t xml:space="preserve">. The number of the cells that the UE may be </w:t>
      </w:r>
      <w:r w:rsidR="004456F0">
        <w:t>triggered</w:t>
      </w:r>
      <w:r w:rsidR="004456F0" w:rsidRPr="004453F9">
        <w:t xml:space="preserve"> to obtain TA </w:t>
      </w:r>
      <w:r w:rsidR="004456F0">
        <w:t>depends also on</w:t>
      </w:r>
      <w:r w:rsidR="004456F0" w:rsidRPr="004453F9">
        <w:t xml:space="preserve"> the UE capabilities to maintain TA of </w:t>
      </w:r>
      <w:r w:rsidR="004456F0">
        <w:t xml:space="preserve">multiple </w:t>
      </w:r>
      <w:r w:rsidR="004456F0" w:rsidRPr="004453F9">
        <w:t>target cells</w:t>
      </w:r>
      <w:r w:rsidR="00E260FD">
        <w:t xml:space="preserve"> and is left up to RAN1/RAN2 decision. </w:t>
      </w:r>
    </w:p>
    <w:p w14:paraId="7CC5D627" w14:textId="2916C78A" w:rsidR="00E260FD" w:rsidRDefault="00E260FD">
      <w:pPr>
        <w:spacing w:before="120"/>
        <w:jc w:val="both"/>
      </w:pPr>
      <w:r>
        <w:t xml:space="preserve">Based on this, we propose the following baseline signalling procedure to acquire TA from the Target gNB-DU. </w:t>
      </w:r>
    </w:p>
    <w:p w14:paraId="69F1C34F" w14:textId="27ACFDAC" w:rsidR="00E260FD" w:rsidRPr="00C019B6" w:rsidRDefault="00E260FD">
      <w:pPr>
        <w:pStyle w:val="ListParagraph"/>
        <w:numPr>
          <w:ilvl w:val="0"/>
          <w:numId w:val="30"/>
        </w:numPr>
        <w:spacing w:before="120"/>
        <w:rPr>
          <w:rFonts w:ascii="Times New Roman" w:hAnsi="Times New Roman"/>
        </w:rPr>
      </w:pPr>
      <w:r w:rsidRPr="00C019B6">
        <w:rPr>
          <w:rFonts w:ascii="Times New Roman" w:hAnsi="Times New Roman"/>
        </w:rPr>
        <w:t xml:space="preserve">Source gNB-DU decides (e.g., based on L1 measurements) to trigger early TA acquisition. </w:t>
      </w:r>
    </w:p>
    <w:p w14:paraId="328C6882" w14:textId="1CD9C304" w:rsidR="00E260FD" w:rsidRPr="00C019B6" w:rsidRDefault="00E260FD" w:rsidP="009D570D">
      <w:pPr>
        <w:pStyle w:val="ListParagraph"/>
        <w:numPr>
          <w:ilvl w:val="1"/>
          <w:numId w:val="30"/>
        </w:numPr>
        <w:spacing w:before="120"/>
        <w:rPr>
          <w:rFonts w:ascii="Times New Roman" w:hAnsi="Times New Roman"/>
        </w:rPr>
      </w:pPr>
      <w:r w:rsidRPr="00C019B6">
        <w:rPr>
          <w:rFonts w:ascii="Times New Roman" w:hAnsi="Times New Roman"/>
        </w:rPr>
        <w:t xml:space="preserve">Early TA acquisition is triggered by PDCCH-ordered RACH as per RAN1 agreement. </w:t>
      </w:r>
    </w:p>
    <w:p w14:paraId="5C554925" w14:textId="50092BBD" w:rsidR="009D570D" w:rsidRPr="00C019B6" w:rsidRDefault="009D570D" w:rsidP="000E3860">
      <w:pPr>
        <w:pStyle w:val="ListParagraph"/>
        <w:numPr>
          <w:ilvl w:val="1"/>
          <w:numId w:val="30"/>
        </w:numPr>
        <w:spacing w:before="120"/>
        <w:rPr>
          <w:rFonts w:ascii="Times New Roman" w:hAnsi="Times New Roman"/>
        </w:rPr>
      </w:pPr>
      <w:r>
        <w:rPr>
          <w:rFonts w:ascii="Times New Roman" w:hAnsi="Times New Roman"/>
        </w:rPr>
        <w:t xml:space="preserve">The timing in which early TA acquisition </w:t>
      </w:r>
      <w:r w:rsidR="007E6156">
        <w:rPr>
          <w:rFonts w:ascii="Times New Roman" w:hAnsi="Times New Roman"/>
        </w:rPr>
        <w:t xml:space="preserve">is triggered </w:t>
      </w:r>
      <w:r w:rsidR="006824AE">
        <w:rPr>
          <w:rFonts w:ascii="Times New Roman" w:hAnsi="Times New Roman"/>
        </w:rPr>
        <w:t xml:space="preserve">by Source gNB-DU is not bound to occur </w:t>
      </w:r>
      <w:r w:rsidR="00134ED8">
        <w:rPr>
          <w:rFonts w:ascii="Times New Roman" w:hAnsi="Times New Roman"/>
        </w:rPr>
        <w:t>immediat</w:t>
      </w:r>
      <w:r w:rsidR="009F4FC6">
        <w:rPr>
          <w:rFonts w:ascii="Times New Roman" w:hAnsi="Times New Roman"/>
        </w:rPr>
        <w:t xml:space="preserve">ely before the LTM Cell Switch </w:t>
      </w:r>
      <w:r w:rsidR="00056427">
        <w:rPr>
          <w:rFonts w:ascii="Times New Roman" w:hAnsi="Times New Roman"/>
        </w:rPr>
        <w:t>command sent to the UE. That is, early TA ac</w:t>
      </w:r>
      <w:r w:rsidR="00C16843">
        <w:rPr>
          <w:rFonts w:ascii="Times New Roman" w:hAnsi="Times New Roman"/>
        </w:rPr>
        <w:t>quisition can occur at a much earlier stage.</w:t>
      </w:r>
    </w:p>
    <w:p w14:paraId="1172CED2" w14:textId="3C4190EC" w:rsidR="00E260FD" w:rsidRPr="00C019B6" w:rsidRDefault="00E260FD">
      <w:pPr>
        <w:pStyle w:val="ListParagraph"/>
        <w:numPr>
          <w:ilvl w:val="0"/>
          <w:numId w:val="30"/>
        </w:numPr>
        <w:spacing w:before="120"/>
        <w:rPr>
          <w:rFonts w:ascii="Times New Roman" w:hAnsi="Times New Roman"/>
        </w:rPr>
      </w:pPr>
      <w:r w:rsidRPr="00C019B6">
        <w:rPr>
          <w:rFonts w:ascii="Times New Roman" w:hAnsi="Times New Roman"/>
        </w:rPr>
        <w:t>Source gNB-DU fetches the TA from the target(s) DU using the following steps:</w:t>
      </w:r>
    </w:p>
    <w:p w14:paraId="6CA8E7BA" w14:textId="38CDFA80" w:rsidR="00E260FD" w:rsidRPr="00C019B6" w:rsidRDefault="00E260FD">
      <w:pPr>
        <w:pStyle w:val="ListParagraph"/>
        <w:numPr>
          <w:ilvl w:val="1"/>
          <w:numId w:val="30"/>
        </w:numPr>
        <w:spacing w:before="120"/>
        <w:rPr>
          <w:rFonts w:ascii="Times New Roman" w:hAnsi="Times New Roman"/>
        </w:rPr>
      </w:pPr>
      <w:r w:rsidRPr="00C019B6">
        <w:rPr>
          <w:rFonts w:ascii="Times New Roman" w:hAnsi="Times New Roman"/>
        </w:rPr>
        <w:t xml:space="preserve">Step 1: Indication to gNB-CU about the early TA acquisition triggering. </w:t>
      </w:r>
    </w:p>
    <w:p w14:paraId="65A1B2D5" w14:textId="54F56E2E" w:rsidR="00E260FD" w:rsidRPr="00C019B6" w:rsidRDefault="00E260FD">
      <w:pPr>
        <w:pStyle w:val="ListParagraph"/>
        <w:numPr>
          <w:ilvl w:val="2"/>
          <w:numId w:val="30"/>
        </w:numPr>
        <w:spacing w:before="120"/>
        <w:rPr>
          <w:rFonts w:ascii="Times New Roman" w:hAnsi="Times New Roman"/>
        </w:rPr>
      </w:pPr>
      <w:r w:rsidRPr="00C019B6">
        <w:rPr>
          <w:rFonts w:ascii="Times New Roman" w:hAnsi="Times New Roman"/>
        </w:rPr>
        <w:t>This can be done by reusing the current messages</w:t>
      </w:r>
      <w:r w:rsidR="004D5E1B">
        <w:rPr>
          <w:rFonts w:ascii="Times New Roman" w:hAnsi="Times New Roman"/>
        </w:rPr>
        <w:t xml:space="preserve"> for DU initiated UE context modification procedure</w:t>
      </w:r>
      <w:r w:rsidRPr="00C019B6">
        <w:rPr>
          <w:rFonts w:ascii="Times New Roman" w:hAnsi="Times New Roman"/>
        </w:rPr>
        <w:t xml:space="preserve">. </w:t>
      </w:r>
    </w:p>
    <w:p w14:paraId="64C3B588" w14:textId="72718D02" w:rsidR="00E260FD" w:rsidRPr="00C019B6" w:rsidRDefault="00E260FD">
      <w:pPr>
        <w:pStyle w:val="ListParagraph"/>
        <w:numPr>
          <w:ilvl w:val="1"/>
          <w:numId w:val="30"/>
        </w:numPr>
        <w:spacing w:before="120"/>
        <w:rPr>
          <w:rFonts w:ascii="Times New Roman" w:hAnsi="Times New Roman"/>
        </w:rPr>
      </w:pPr>
      <w:r w:rsidRPr="00C019B6">
        <w:rPr>
          <w:rFonts w:ascii="Times New Roman" w:hAnsi="Times New Roman"/>
        </w:rPr>
        <w:t xml:space="preserve">Step 2: UE context modification procedure to fetch TA from the Target gNB-DU. </w:t>
      </w:r>
    </w:p>
    <w:p w14:paraId="1BDA894F" w14:textId="62FED807" w:rsidR="00E260FD" w:rsidRPr="00980CEA" w:rsidRDefault="00E260FD" w:rsidP="00962E34">
      <w:pPr>
        <w:pStyle w:val="ListParagraph"/>
        <w:numPr>
          <w:ilvl w:val="1"/>
          <w:numId w:val="30"/>
        </w:numPr>
        <w:spacing w:before="120"/>
      </w:pPr>
      <w:r w:rsidRPr="00C019B6">
        <w:rPr>
          <w:rFonts w:ascii="Times New Roman" w:hAnsi="Times New Roman"/>
        </w:rPr>
        <w:t xml:space="preserve">Step 3: UE context modification procedure to provide TA to the Source gNB-DU. </w:t>
      </w:r>
    </w:p>
    <w:p w14:paraId="15609362" w14:textId="7671AFCA" w:rsidR="00E260FD" w:rsidRDefault="00E260FD" w:rsidP="003E6A24">
      <w:pPr>
        <w:spacing w:before="120"/>
        <w:jc w:val="both"/>
        <w:rPr>
          <w:b/>
          <w:bCs/>
          <w:i/>
          <w:iCs/>
        </w:rPr>
      </w:pPr>
      <w:r w:rsidRPr="0077282C">
        <w:rPr>
          <w:b/>
          <w:bCs/>
          <w:i/>
          <w:iCs/>
        </w:rPr>
        <w:t xml:space="preserve">Proposal </w:t>
      </w:r>
      <w:r w:rsidR="00B70849">
        <w:rPr>
          <w:b/>
          <w:bCs/>
          <w:i/>
          <w:iCs/>
        </w:rPr>
        <w:t>2</w:t>
      </w:r>
      <w:r w:rsidRPr="0077282C">
        <w:rPr>
          <w:b/>
          <w:bCs/>
          <w:i/>
          <w:iCs/>
        </w:rPr>
        <w:t>: The Source gNB-CU can acqui</w:t>
      </w:r>
      <w:r w:rsidR="00B73D8A" w:rsidRPr="0077282C">
        <w:rPr>
          <w:b/>
          <w:bCs/>
          <w:i/>
          <w:iCs/>
        </w:rPr>
        <w:t>r</w:t>
      </w:r>
      <w:r w:rsidRPr="0077282C">
        <w:rPr>
          <w:b/>
          <w:bCs/>
          <w:i/>
          <w:iCs/>
        </w:rPr>
        <w:t xml:space="preserve">e TA from the Target gNB-DU via reusing </w:t>
      </w:r>
      <w:r w:rsidR="008F7428">
        <w:rPr>
          <w:b/>
          <w:bCs/>
          <w:i/>
          <w:iCs/>
        </w:rPr>
        <w:t>gNB-</w:t>
      </w:r>
      <w:r w:rsidR="004D5E1B">
        <w:rPr>
          <w:b/>
          <w:bCs/>
          <w:i/>
          <w:iCs/>
        </w:rPr>
        <w:t>DU initiated</w:t>
      </w:r>
      <w:r w:rsidR="008F7428">
        <w:rPr>
          <w:b/>
          <w:bCs/>
          <w:i/>
          <w:iCs/>
        </w:rPr>
        <w:t xml:space="preserve">, and gNB-CU </w:t>
      </w:r>
      <w:r w:rsidR="004D5E1B">
        <w:rPr>
          <w:b/>
          <w:bCs/>
          <w:i/>
          <w:iCs/>
        </w:rPr>
        <w:t xml:space="preserve">initiated) </w:t>
      </w:r>
      <w:r w:rsidRPr="0077282C">
        <w:rPr>
          <w:b/>
          <w:bCs/>
          <w:i/>
          <w:iCs/>
        </w:rPr>
        <w:t>UE Context Modification procedure</w:t>
      </w:r>
      <w:r w:rsidR="008F7428">
        <w:rPr>
          <w:b/>
          <w:bCs/>
          <w:i/>
          <w:iCs/>
        </w:rPr>
        <w:t>s</w:t>
      </w:r>
      <w:r w:rsidRPr="0077282C">
        <w:rPr>
          <w:b/>
          <w:bCs/>
          <w:i/>
          <w:iCs/>
        </w:rPr>
        <w:t xml:space="preserve">. </w:t>
      </w:r>
    </w:p>
    <w:p w14:paraId="1EB949D8" w14:textId="4036E7FD" w:rsidR="00414DE9" w:rsidRDefault="00414DE9" w:rsidP="003E6A24">
      <w:pPr>
        <w:spacing w:before="120"/>
        <w:jc w:val="both"/>
      </w:pPr>
      <w:r w:rsidRPr="000E3860">
        <w:t xml:space="preserve">The following Figure indicates the TA acquisition method for target cell. </w:t>
      </w:r>
    </w:p>
    <w:p w14:paraId="0BC37D5D" w14:textId="77777777" w:rsidR="00414DE9" w:rsidRDefault="00414DE9" w:rsidP="003E6A24">
      <w:pPr>
        <w:spacing w:before="120"/>
        <w:jc w:val="both"/>
      </w:pPr>
    </w:p>
    <w:p w14:paraId="43224DDA" w14:textId="77777777" w:rsidR="00414DE9" w:rsidRDefault="00414DE9" w:rsidP="003E6A24">
      <w:pPr>
        <w:spacing w:before="120"/>
        <w:jc w:val="both"/>
      </w:pPr>
    </w:p>
    <w:p w14:paraId="0CB56001" w14:textId="2E43CF27" w:rsidR="00414DE9" w:rsidRDefault="00414DE9" w:rsidP="000E3860">
      <w:pPr>
        <w:spacing w:before="120"/>
        <w:jc w:val="center"/>
      </w:pPr>
      <w:r w:rsidRPr="00414DE9">
        <w:rPr>
          <w:noProof/>
        </w:rPr>
        <w:drawing>
          <wp:inline distT="0" distB="0" distL="0" distR="0" wp14:anchorId="23DFE9F2" wp14:editId="065FF163">
            <wp:extent cx="5735782" cy="250369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7028" cy="2508600"/>
                    </a:xfrm>
                    <a:prstGeom prst="rect">
                      <a:avLst/>
                    </a:prstGeom>
                    <a:noFill/>
                    <a:ln>
                      <a:noFill/>
                    </a:ln>
                  </pic:spPr>
                </pic:pic>
              </a:graphicData>
            </a:graphic>
          </wp:inline>
        </w:drawing>
      </w:r>
    </w:p>
    <w:p w14:paraId="5C1DC366" w14:textId="496E00AC" w:rsidR="00414DE9" w:rsidRPr="000E3860" w:rsidRDefault="00414DE9" w:rsidP="000E3860">
      <w:pPr>
        <w:spacing w:before="120"/>
        <w:jc w:val="center"/>
      </w:pPr>
      <w:r>
        <w:t>Figure 2: TA acquisition procedure for candidate target cell (Note: Preparation phase is zoomed out in this figure)</w:t>
      </w:r>
    </w:p>
    <w:p w14:paraId="1602F9A1" w14:textId="1D9E9DB9" w:rsidR="00970467" w:rsidRDefault="003F4223" w:rsidP="00D669CA">
      <w:pPr>
        <w:pStyle w:val="Heading2"/>
        <w:jc w:val="both"/>
      </w:pPr>
      <w:r>
        <w:t xml:space="preserve">2.2 </w:t>
      </w:r>
      <w:r>
        <w:tab/>
        <w:t>Further Considerations</w:t>
      </w:r>
    </w:p>
    <w:p w14:paraId="3A584A77" w14:textId="6C21CB2F" w:rsidR="00970467" w:rsidRPr="00D7307F" w:rsidRDefault="002D7E5E" w:rsidP="00BB43D9">
      <w:pPr>
        <w:jc w:val="both"/>
        <w:rPr>
          <w:rFonts w:eastAsia="Times New Roman"/>
          <w:bCs/>
        </w:rPr>
      </w:pPr>
      <w:r>
        <w:rPr>
          <w:rFonts w:eastAsia="Times New Roman"/>
          <w:bCs/>
        </w:rPr>
        <w:t>Furthermore, there are multiple other issues which RAN3 should discuss and are discussed below:</w:t>
      </w:r>
    </w:p>
    <w:p w14:paraId="10ADF595" w14:textId="4E479FB7" w:rsidR="002D7E5E" w:rsidRPr="003C6F9D" w:rsidRDefault="002D7E5E">
      <w:pPr>
        <w:jc w:val="both"/>
        <w:rPr>
          <w:rFonts w:eastAsia="Times New Roman"/>
          <w:b/>
          <w:u w:val="single"/>
        </w:rPr>
      </w:pPr>
      <w:r w:rsidRPr="003C6F9D">
        <w:rPr>
          <w:rFonts w:eastAsia="Times New Roman"/>
          <w:b/>
          <w:u w:val="single"/>
        </w:rPr>
        <w:t>Issue # 1: Validity check for acquired TA</w:t>
      </w:r>
    </w:p>
    <w:p w14:paraId="7A32C6DF" w14:textId="13A5411D" w:rsidR="002D7E5E" w:rsidRDefault="002D7E5E">
      <w:pPr>
        <w:jc w:val="both"/>
      </w:pPr>
      <w:r>
        <w:t xml:space="preserve">For option </w:t>
      </w:r>
      <w:r w:rsidR="00C770FC">
        <w:t>A</w:t>
      </w:r>
      <w:r>
        <w:t xml:space="preserve"> and</w:t>
      </w:r>
      <w:r w:rsidR="00C770FC">
        <w:t xml:space="preserve"> option B</w:t>
      </w:r>
      <w:r>
        <w:t xml:space="preserve">, the acquired TA is applied by the UE after receiving the LTM cell switch command. Given that there is some time between the reception of the TA and cell switch, the UE </w:t>
      </w:r>
      <w:r w:rsidR="00E9792E">
        <w:t xml:space="preserve">or the network </w:t>
      </w:r>
      <w:r>
        <w:t xml:space="preserve">need to check if the acquired TA can be still useful to be used for LTM execution. </w:t>
      </w:r>
    </w:p>
    <w:p w14:paraId="09044C7B" w14:textId="0B5BF0AF" w:rsidR="002D7E5E" w:rsidRPr="0077282C" w:rsidRDefault="002D7E5E" w:rsidP="00980CEA">
      <w:pPr>
        <w:jc w:val="both"/>
        <w:rPr>
          <w:b/>
          <w:i/>
          <w:iCs/>
        </w:rPr>
      </w:pPr>
      <w:r w:rsidRPr="0077282C">
        <w:rPr>
          <w:b/>
          <w:i/>
          <w:iCs/>
        </w:rPr>
        <w:t xml:space="preserve">Observation 1: </w:t>
      </w:r>
      <w:r w:rsidR="00573E6D" w:rsidRPr="0077282C">
        <w:rPr>
          <w:b/>
          <w:i/>
          <w:iCs/>
        </w:rPr>
        <w:t xml:space="preserve">For option </w:t>
      </w:r>
      <w:r w:rsidR="00C770FC">
        <w:rPr>
          <w:b/>
          <w:i/>
          <w:iCs/>
        </w:rPr>
        <w:t>A,</w:t>
      </w:r>
      <w:r w:rsidR="00573E6D" w:rsidRPr="0077282C">
        <w:rPr>
          <w:b/>
          <w:i/>
          <w:iCs/>
        </w:rPr>
        <w:t xml:space="preserve"> t</w:t>
      </w:r>
      <w:r w:rsidRPr="0077282C">
        <w:rPr>
          <w:b/>
          <w:i/>
          <w:iCs/>
        </w:rPr>
        <w:t>he source gNB-DU need</w:t>
      </w:r>
      <w:r w:rsidR="00573E6D" w:rsidRPr="0077282C">
        <w:rPr>
          <w:b/>
          <w:i/>
          <w:iCs/>
        </w:rPr>
        <w:t>s</w:t>
      </w:r>
      <w:r w:rsidRPr="0077282C">
        <w:rPr>
          <w:b/>
          <w:i/>
          <w:iCs/>
        </w:rPr>
        <w:t xml:space="preserve"> to check and maintain the validity of the acquired TAs for the candidate target cells.</w:t>
      </w:r>
    </w:p>
    <w:p w14:paraId="5EFA7343" w14:textId="3ABFEED3" w:rsidR="00E9792E" w:rsidRPr="0077282C" w:rsidRDefault="00573E6D" w:rsidP="00E9792E">
      <w:pPr>
        <w:jc w:val="both"/>
        <w:rPr>
          <w:b/>
          <w:i/>
          <w:iCs/>
        </w:rPr>
      </w:pPr>
      <w:r w:rsidRPr="0077282C">
        <w:rPr>
          <w:b/>
          <w:i/>
          <w:iCs/>
        </w:rPr>
        <w:t xml:space="preserve">Observation </w:t>
      </w:r>
      <w:r w:rsidR="00A11FAF">
        <w:rPr>
          <w:b/>
          <w:i/>
          <w:iCs/>
        </w:rPr>
        <w:t>2</w:t>
      </w:r>
      <w:r w:rsidR="00E9792E" w:rsidRPr="0077282C">
        <w:rPr>
          <w:b/>
          <w:i/>
          <w:iCs/>
        </w:rPr>
        <w:t xml:space="preserve">: For option </w:t>
      </w:r>
      <w:r w:rsidR="00C770FC">
        <w:rPr>
          <w:b/>
          <w:i/>
          <w:iCs/>
        </w:rPr>
        <w:t xml:space="preserve">B, </w:t>
      </w:r>
      <w:r w:rsidR="00E9792E" w:rsidRPr="0077282C">
        <w:rPr>
          <w:b/>
          <w:i/>
          <w:iCs/>
        </w:rPr>
        <w:t>the source gNB-DU may need to check and maintain the validity of the acquired TAs for the candidate target cells according to the implementation.</w:t>
      </w:r>
    </w:p>
    <w:p w14:paraId="2CC71D2D" w14:textId="6B50BA14" w:rsidR="002D7E5E" w:rsidRDefault="002D7E5E" w:rsidP="00980CEA">
      <w:pPr>
        <w:jc w:val="both"/>
        <w:rPr>
          <w:lang w:eastAsia="en-GB"/>
        </w:rPr>
      </w:pPr>
      <w:r>
        <w:t xml:space="preserve">To perform validity check, there are multiple options which may require RAN3 to specify signalling procedures. For example, </w:t>
      </w:r>
      <w:r>
        <w:rPr>
          <w:lang w:eastAsia="en-GB"/>
        </w:rPr>
        <w:t>the candidate target gNB-DU may share the time duration of the TA validity timer with the source gNB-DU, which may run the timer to check when the TA validity expires</w:t>
      </w:r>
      <w:r w:rsidR="00E9792E">
        <w:rPr>
          <w:lang w:eastAsia="en-GB"/>
        </w:rPr>
        <w:t xml:space="preserve">, </w:t>
      </w:r>
      <w:r w:rsidR="00131715">
        <w:rPr>
          <w:lang w:eastAsia="en-GB"/>
        </w:rPr>
        <w:t xml:space="preserve">it </w:t>
      </w:r>
      <w:r w:rsidR="00E9792E">
        <w:rPr>
          <w:lang w:eastAsia="en-GB"/>
        </w:rPr>
        <w:t xml:space="preserve">may use </w:t>
      </w:r>
      <w:r w:rsidR="00E9792E" w:rsidRPr="00E9792E">
        <w:rPr>
          <w:lang w:eastAsia="en-GB"/>
        </w:rPr>
        <w:t>signal threshold</w:t>
      </w:r>
      <w:r w:rsidR="00E9792E">
        <w:rPr>
          <w:lang w:eastAsia="en-GB"/>
        </w:rPr>
        <w:t>, or use other methods (e.g., change of the serving beam, significant change of the TA of the serving cell, etc.)</w:t>
      </w:r>
      <w:r>
        <w:rPr>
          <w:lang w:eastAsia="en-GB"/>
        </w:rPr>
        <w:t>. Upon receiving the indication from the target gNB-DU, the source gNB-DU can re-trigger the TA acquisition, if needed.</w:t>
      </w:r>
      <w:r w:rsidR="00E9792E">
        <w:rPr>
          <w:lang w:eastAsia="en-GB"/>
        </w:rPr>
        <w:t xml:space="preserve"> </w:t>
      </w:r>
    </w:p>
    <w:p w14:paraId="66B84EBE" w14:textId="1269DED7" w:rsidR="007E0D5B" w:rsidRPr="00A11FAF" w:rsidRDefault="007E0D5B">
      <w:pPr>
        <w:jc w:val="both"/>
        <w:rPr>
          <w:b/>
          <w:bCs/>
          <w:i/>
          <w:iCs/>
          <w:lang w:eastAsia="en-GB"/>
        </w:rPr>
      </w:pPr>
      <w:r w:rsidRPr="00A11FAF">
        <w:rPr>
          <w:b/>
          <w:bCs/>
          <w:i/>
          <w:iCs/>
          <w:lang w:eastAsia="en-GB"/>
        </w:rPr>
        <w:t xml:space="preserve">Proposal </w:t>
      </w:r>
      <w:r w:rsidR="00B70849">
        <w:rPr>
          <w:b/>
          <w:bCs/>
          <w:i/>
          <w:iCs/>
          <w:lang w:eastAsia="en-GB"/>
        </w:rPr>
        <w:t>3</w:t>
      </w:r>
      <w:r w:rsidRPr="00A11FAF">
        <w:rPr>
          <w:b/>
          <w:bCs/>
          <w:i/>
          <w:iCs/>
          <w:lang w:eastAsia="en-GB"/>
        </w:rPr>
        <w:t>: RAN3 to specify mechanisms that enable the network to check and maintain the validity of the acquired TAs</w:t>
      </w:r>
    </w:p>
    <w:p w14:paraId="60E45221" w14:textId="662B8123" w:rsidR="004166B6" w:rsidRPr="00A11FAF" w:rsidRDefault="004166B6" w:rsidP="004166B6">
      <w:pPr>
        <w:jc w:val="both"/>
        <w:rPr>
          <w:b/>
          <w:bCs/>
          <w:i/>
          <w:iCs/>
          <w:lang w:eastAsia="en-GB"/>
        </w:rPr>
      </w:pPr>
      <w:r w:rsidRPr="00A11FAF">
        <w:rPr>
          <w:b/>
          <w:bCs/>
          <w:i/>
          <w:iCs/>
          <w:lang w:eastAsia="en-GB"/>
        </w:rPr>
        <w:t xml:space="preserve">Proposal </w:t>
      </w:r>
      <w:r w:rsidR="00B70849">
        <w:rPr>
          <w:b/>
          <w:bCs/>
          <w:i/>
          <w:iCs/>
          <w:lang w:eastAsia="en-GB"/>
        </w:rPr>
        <w:t>4</w:t>
      </w:r>
      <w:r w:rsidRPr="00A11FAF">
        <w:rPr>
          <w:b/>
          <w:bCs/>
          <w:i/>
          <w:iCs/>
          <w:lang w:eastAsia="en-GB"/>
        </w:rPr>
        <w:t xml:space="preserve">: </w:t>
      </w:r>
      <w:r>
        <w:rPr>
          <w:b/>
          <w:bCs/>
          <w:i/>
          <w:iCs/>
          <w:lang w:eastAsia="en-GB"/>
        </w:rPr>
        <w:t xml:space="preserve">LS to RAN2 regarding TA validity and mechanisms to check and maintain the acquired </w:t>
      </w:r>
      <w:proofErr w:type="spellStart"/>
      <w:r>
        <w:rPr>
          <w:b/>
          <w:bCs/>
          <w:i/>
          <w:iCs/>
          <w:lang w:eastAsia="en-GB"/>
        </w:rPr>
        <w:t>T</w:t>
      </w:r>
      <w:r w:rsidR="00961270">
        <w:rPr>
          <w:b/>
          <w:bCs/>
          <w:i/>
          <w:iCs/>
          <w:lang w:eastAsia="en-GB"/>
        </w:rPr>
        <w:t>A</w:t>
      </w:r>
      <w:r>
        <w:rPr>
          <w:b/>
          <w:bCs/>
          <w:i/>
          <w:iCs/>
          <w:lang w:eastAsia="en-GB"/>
        </w:rPr>
        <w:t>s.</w:t>
      </w:r>
      <w:proofErr w:type="spellEnd"/>
    </w:p>
    <w:p w14:paraId="75BB5BC2" w14:textId="5BA4C716" w:rsidR="009F7610" w:rsidRPr="00A11FAF" w:rsidRDefault="009F7610">
      <w:pPr>
        <w:jc w:val="both"/>
        <w:rPr>
          <w:b/>
          <w:i/>
          <w:lang w:eastAsia="en-GB"/>
        </w:rPr>
      </w:pPr>
    </w:p>
    <w:p w14:paraId="0E9D8437" w14:textId="4DE56E0A" w:rsidR="002D7E5E" w:rsidRPr="009F7610" w:rsidRDefault="002D7E5E">
      <w:pPr>
        <w:jc w:val="both"/>
        <w:rPr>
          <w:b/>
          <w:bCs/>
          <w:u w:val="single"/>
          <w:lang w:eastAsia="en-GB"/>
        </w:rPr>
      </w:pPr>
      <w:r w:rsidRPr="009F7610">
        <w:rPr>
          <w:b/>
          <w:bCs/>
          <w:u w:val="single"/>
          <w:lang w:eastAsia="en-GB"/>
        </w:rPr>
        <w:t>Issue # 2: Forwarding of Acquired T</w:t>
      </w:r>
      <w:r w:rsidR="00B157C8" w:rsidRPr="009F7610">
        <w:rPr>
          <w:b/>
          <w:bCs/>
          <w:u w:val="single"/>
          <w:lang w:eastAsia="en-GB"/>
        </w:rPr>
        <w:t>A</w:t>
      </w:r>
      <w:r w:rsidRPr="009F7610">
        <w:rPr>
          <w:b/>
          <w:bCs/>
          <w:u w:val="single"/>
          <w:lang w:eastAsia="en-GB"/>
        </w:rPr>
        <w:t>s</w:t>
      </w:r>
    </w:p>
    <w:p w14:paraId="16F21B9F" w14:textId="273D6D5F" w:rsidR="002D7E5E" w:rsidRDefault="002D7E5E" w:rsidP="009F7610">
      <w:pPr>
        <w:jc w:val="both"/>
      </w:pPr>
      <w:r>
        <w:t>The acquired TAs for a set of prepared target cells can be useful after the UE performs an LTM switch. In LTM dynamic switching, the LTM configurations of prepared target cells are kept at the UE and network sides. As such, keeping the acquired TAs at the network side after the LTM switch would be useful to save the signalling overhead associated with TA acquisition</w:t>
      </w:r>
      <w:r w:rsidR="00B157C8">
        <w:t xml:space="preserve"> (described in Section 2.1)</w:t>
      </w:r>
      <w:r>
        <w:t xml:space="preserve">. This can be achieved by having the source </w:t>
      </w:r>
      <w:r w:rsidR="00B157C8">
        <w:t>gNB-</w:t>
      </w:r>
      <w:r>
        <w:t xml:space="preserve">DU sharing with the target </w:t>
      </w:r>
      <w:r w:rsidR="009704EA">
        <w:t>gNB-DU</w:t>
      </w:r>
      <w:r>
        <w:t xml:space="preserve"> the acquired TA values of the </w:t>
      </w:r>
      <w:r w:rsidR="009704EA">
        <w:t xml:space="preserve">existing </w:t>
      </w:r>
      <w:r>
        <w:t xml:space="preserve">prepared target cells for subsequent LTM switches. </w:t>
      </w:r>
      <w:r w:rsidR="002F2AC1">
        <w:t xml:space="preserve">One possible way is to indicate the TA values </w:t>
      </w:r>
      <w:r w:rsidR="00844B51">
        <w:t xml:space="preserve">to the gNB-CU </w:t>
      </w:r>
      <w:r w:rsidR="002F2AC1">
        <w:t xml:space="preserve">together with the LTM Switch Indication message </w:t>
      </w:r>
      <w:r w:rsidR="00844B51">
        <w:t xml:space="preserve">sent from Source DU after </w:t>
      </w:r>
      <w:r w:rsidR="00844B51">
        <w:lastRenderedPageBreak/>
        <w:t>LTM command has been sent to the UE.</w:t>
      </w:r>
      <w:r w:rsidR="00027361">
        <w:t xml:space="preserve"> In place the gNB-CU would update the </w:t>
      </w:r>
      <w:r w:rsidR="00C535E1">
        <w:t>“</w:t>
      </w:r>
      <w:r w:rsidR="00027361">
        <w:t>new Source</w:t>
      </w:r>
      <w:r w:rsidR="00C535E1">
        <w:t>”</w:t>
      </w:r>
      <w:r w:rsidR="00027361">
        <w:t xml:space="preserve"> DU with the TA </w:t>
      </w:r>
      <w:r w:rsidR="003A6F8B">
        <w:t>values.</w:t>
      </w:r>
      <w:r w:rsidR="00C535E1">
        <w:t xml:space="preserve"> Hence, </w:t>
      </w:r>
      <w:r w:rsidR="00B758B5">
        <w:t xml:space="preserve">reducing F1 </w:t>
      </w:r>
      <w:proofErr w:type="spellStart"/>
      <w:r w:rsidR="00B758B5">
        <w:t>signaling</w:t>
      </w:r>
      <w:proofErr w:type="spellEnd"/>
      <w:r w:rsidR="00B758B5">
        <w:t xml:space="preserve"> and speeding up further LTM related preparations.</w:t>
      </w:r>
    </w:p>
    <w:p w14:paraId="611A5782" w14:textId="286D405C" w:rsidR="002D7E5E" w:rsidRPr="009F7610" w:rsidRDefault="00B157C8" w:rsidP="00980CEA">
      <w:pPr>
        <w:jc w:val="both"/>
        <w:rPr>
          <w:b/>
          <w:bCs/>
          <w:i/>
          <w:iCs/>
        </w:rPr>
      </w:pPr>
      <w:r w:rsidRPr="009F7610">
        <w:rPr>
          <w:b/>
          <w:bCs/>
          <w:i/>
          <w:iCs/>
        </w:rPr>
        <w:t xml:space="preserve">Observation </w:t>
      </w:r>
      <w:r w:rsidR="009F7610" w:rsidRPr="009F7610">
        <w:rPr>
          <w:b/>
          <w:bCs/>
          <w:i/>
          <w:iCs/>
        </w:rPr>
        <w:t>3</w:t>
      </w:r>
      <w:r w:rsidR="002D7E5E" w:rsidRPr="009F7610">
        <w:rPr>
          <w:b/>
          <w:bCs/>
          <w:i/>
          <w:iCs/>
        </w:rPr>
        <w:t xml:space="preserve">: </w:t>
      </w:r>
      <w:r w:rsidRPr="009F7610">
        <w:rPr>
          <w:b/>
          <w:bCs/>
          <w:i/>
          <w:iCs/>
        </w:rPr>
        <w:t>Keeping the acquired TAs at the network side after the LTM switch would be useful to save the signalling overhead associated with TA acquisition.</w:t>
      </w:r>
    </w:p>
    <w:p w14:paraId="7453F66D" w14:textId="1FAAE967" w:rsidR="00EF4735" w:rsidRPr="00927237" w:rsidRDefault="00EF4735" w:rsidP="00851456">
      <w:pPr>
        <w:jc w:val="both"/>
        <w:rPr>
          <w:rFonts w:ascii="Arial" w:hAnsi="Arial"/>
          <w:b/>
          <w:bCs/>
          <w:i/>
          <w:iCs/>
          <w:sz w:val="18"/>
          <w:szCs w:val="6"/>
        </w:rPr>
      </w:pPr>
      <w:r w:rsidRPr="009F7610">
        <w:rPr>
          <w:b/>
          <w:bCs/>
          <w:i/>
          <w:iCs/>
        </w:rPr>
        <w:t xml:space="preserve">Proposal </w:t>
      </w:r>
      <w:r w:rsidR="00B70849">
        <w:rPr>
          <w:b/>
          <w:bCs/>
          <w:i/>
          <w:iCs/>
        </w:rPr>
        <w:t>5</w:t>
      </w:r>
      <w:r w:rsidRPr="009F7610">
        <w:rPr>
          <w:b/>
          <w:bCs/>
          <w:i/>
          <w:iCs/>
        </w:rPr>
        <w:t xml:space="preserve">: </w:t>
      </w:r>
      <w:r w:rsidR="003A6F8B">
        <w:rPr>
          <w:b/>
          <w:bCs/>
          <w:i/>
          <w:iCs/>
        </w:rPr>
        <w:t xml:space="preserve">The </w:t>
      </w:r>
      <w:r w:rsidR="00027361">
        <w:rPr>
          <w:b/>
          <w:bCs/>
          <w:i/>
          <w:iCs/>
        </w:rPr>
        <w:t>Source gNB-DU</w:t>
      </w:r>
      <w:r w:rsidR="003A6F8B">
        <w:rPr>
          <w:b/>
          <w:bCs/>
          <w:i/>
          <w:iCs/>
        </w:rPr>
        <w:t xml:space="preserve"> indicates the acquired TAs to the gNB-CU </w:t>
      </w:r>
      <w:r w:rsidR="00C535E1">
        <w:rPr>
          <w:b/>
          <w:bCs/>
          <w:i/>
          <w:iCs/>
        </w:rPr>
        <w:t xml:space="preserve">as part of the contents of the LTM </w:t>
      </w:r>
      <w:r w:rsidR="00F04712">
        <w:rPr>
          <w:b/>
          <w:bCs/>
          <w:i/>
          <w:iCs/>
        </w:rPr>
        <w:t>CELL CHANGE NOTIFICATION</w:t>
      </w:r>
      <w:r w:rsidR="004D5D04">
        <w:rPr>
          <w:b/>
          <w:bCs/>
          <w:i/>
          <w:iCs/>
        </w:rPr>
        <w:t xml:space="preserve"> message</w:t>
      </w:r>
      <w:r w:rsidRPr="009F7610">
        <w:rPr>
          <w:b/>
          <w:bCs/>
          <w:i/>
          <w:iCs/>
        </w:rPr>
        <w:t>.</w:t>
      </w:r>
    </w:p>
    <w:p w14:paraId="0DE27B16" w14:textId="10B66432" w:rsidR="009F7610" w:rsidRDefault="009F7610" w:rsidP="00980CEA">
      <w:pPr>
        <w:jc w:val="both"/>
        <w:rPr>
          <w:rFonts w:eastAsia="Times New Roman"/>
          <w:b/>
        </w:rPr>
      </w:pPr>
    </w:p>
    <w:p w14:paraId="7B38D5C9" w14:textId="240C7B4A" w:rsidR="002D7E5E" w:rsidRPr="00927237" w:rsidRDefault="00B157C8" w:rsidP="00980CEA">
      <w:pPr>
        <w:jc w:val="both"/>
        <w:rPr>
          <w:rFonts w:eastAsia="Times New Roman"/>
          <w:b/>
          <w:u w:val="single"/>
        </w:rPr>
      </w:pPr>
      <w:r w:rsidRPr="00927237">
        <w:rPr>
          <w:rFonts w:eastAsia="Times New Roman"/>
          <w:b/>
          <w:u w:val="single"/>
        </w:rPr>
        <w:t>Issue # 3: Retriggering of TA acquisition</w:t>
      </w:r>
    </w:p>
    <w:p w14:paraId="049C627F" w14:textId="159F1B0F" w:rsidR="00B157C8" w:rsidRDefault="00B157C8">
      <w:pPr>
        <w:jc w:val="both"/>
      </w:pPr>
      <w:r>
        <w:t xml:space="preserve">After sending the PDCCH order triggering the UE to acquire the TA, the source gNB-DU is not aware if the UE has successfully transmitted the PRACH preamble transmission and the target gNB-DU has been able to estimate the TA. Thus, new mechanisms are needed to enable the source gNB-DU to re-trigger the TA acquisition in case the target gNB-DU has failed to receive the PRACH preamble transmission from the UE. For instance, </w:t>
      </w:r>
      <w:r w:rsidR="00132447">
        <w:t>the target gNB-DU can communicate the success/failure of reception of</w:t>
      </w:r>
      <w:r>
        <w:t xml:space="preserve"> the PRACH preamble </w:t>
      </w:r>
      <w:r w:rsidR="00132447">
        <w:t xml:space="preserve">to </w:t>
      </w:r>
      <w:r>
        <w:t>the source gNB-DU</w:t>
      </w:r>
      <w:r w:rsidR="004F273D">
        <w:t>,</w:t>
      </w:r>
      <w:r>
        <w:t xml:space="preserve"> such that PRACH preamble transmission can be re-triggered</w:t>
      </w:r>
      <w:r w:rsidR="004F273D">
        <w:t xml:space="preserve"> if needed</w:t>
      </w:r>
      <w:r>
        <w:t>.</w:t>
      </w:r>
    </w:p>
    <w:p w14:paraId="519A0BB3" w14:textId="55D8DC32" w:rsidR="00B157C8" w:rsidRPr="00FF2898" w:rsidRDefault="00B157C8" w:rsidP="00980CEA">
      <w:pPr>
        <w:jc w:val="both"/>
        <w:rPr>
          <w:b/>
          <w:i/>
          <w:iCs/>
        </w:rPr>
      </w:pPr>
      <w:r w:rsidRPr="00927237">
        <w:rPr>
          <w:b/>
          <w:i/>
          <w:iCs/>
        </w:rPr>
        <w:t xml:space="preserve">Observation </w:t>
      </w:r>
      <w:r w:rsidR="00927237" w:rsidRPr="00927237">
        <w:rPr>
          <w:b/>
          <w:i/>
          <w:iCs/>
        </w:rPr>
        <w:t>4</w:t>
      </w:r>
      <w:r w:rsidRPr="00927237">
        <w:rPr>
          <w:b/>
          <w:i/>
          <w:iCs/>
        </w:rPr>
        <w:t xml:space="preserve">: </w:t>
      </w:r>
      <w:r w:rsidR="004B420C">
        <w:rPr>
          <w:b/>
          <w:i/>
          <w:iCs/>
        </w:rPr>
        <w:t>A n</w:t>
      </w:r>
      <w:r w:rsidRPr="00927237">
        <w:rPr>
          <w:b/>
          <w:i/>
          <w:iCs/>
        </w:rPr>
        <w:t xml:space="preserve">ew mechanisms </w:t>
      </w:r>
      <w:r w:rsidR="004B420C">
        <w:rPr>
          <w:b/>
          <w:i/>
          <w:iCs/>
        </w:rPr>
        <w:t>is</w:t>
      </w:r>
      <w:r w:rsidRPr="00927237">
        <w:rPr>
          <w:b/>
          <w:i/>
          <w:iCs/>
        </w:rPr>
        <w:t xml:space="preserve"> needed to enable the source gNB-DU to re-trigger the TA acquisition in case the </w:t>
      </w:r>
      <w:r w:rsidRPr="00FF2898">
        <w:rPr>
          <w:b/>
          <w:i/>
          <w:iCs/>
        </w:rPr>
        <w:t>target gNB-DU has failed to receive the PRACH preamble transmission from the UE.</w:t>
      </w:r>
    </w:p>
    <w:p w14:paraId="2DC49ADA" w14:textId="2BDBEE7B" w:rsidR="00EF4735" w:rsidRDefault="00EF4735" w:rsidP="00EF4735">
      <w:pPr>
        <w:jc w:val="both"/>
        <w:rPr>
          <w:b/>
          <w:i/>
          <w:iCs/>
        </w:rPr>
      </w:pPr>
      <w:r w:rsidRPr="00FF2898">
        <w:rPr>
          <w:b/>
          <w:i/>
          <w:iCs/>
        </w:rPr>
        <w:t>Proposal</w:t>
      </w:r>
      <w:r w:rsidR="007848F6">
        <w:rPr>
          <w:b/>
          <w:i/>
          <w:iCs/>
        </w:rPr>
        <w:t xml:space="preserve"> </w:t>
      </w:r>
      <w:r w:rsidR="00B70849">
        <w:rPr>
          <w:b/>
          <w:i/>
          <w:iCs/>
        </w:rPr>
        <w:t>6</w:t>
      </w:r>
      <w:r w:rsidRPr="00FF2898">
        <w:rPr>
          <w:b/>
          <w:i/>
          <w:iCs/>
        </w:rPr>
        <w:t xml:space="preserve">: </w:t>
      </w:r>
      <w:r w:rsidR="004F273D">
        <w:rPr>
          <w:b/>
          <w:i/>
          <w:iCs/>
        </w:rPr>
        <w:t xml:space="preserve">Target gNB-DU signals to the Source </w:t>
      </w:r>
      <w:r w:rsidR="00F11833">
        <w:rPr>
          <w:b/>
          <w:i/>
          <w:iCs/>
        </w:rPr>
        <w:t>gNB-DU (via the gNB-CU) whether a PRACH preamble was successfully/unsuccessfully received.</w:t>
      </w:r>
    </w:p>
    <w:p w14:paraId="7FB4896E" w14:textId="22E23198" w:rsidR="00B27308" w:rsidRPr="00FF2898" w:rsidRDefault="00B27308" w:rsidP="00EF4735">
      <w:pPr>
        <w:jc w:val="both"/>
        <w:rPr>
          <w:rFonts w:ascii="Arial" w:hAnsi="Arial"/>
          <w:b/>
          <w:i/>
          <w:iCs/>
          <w:sz w:val="18"/>
          <w:szCs w:val="6"/>
        </w:rPr>
      </w:pPr>
    </w:p>
    <w:bookmarkEnd w:id="0"/>
    <w:p w14:paraId="4632F936" w14:textId="60EDAA55" w:rsidR="0063292C" w:rsidRDefault="0063292C" w:rsidP="00B27308">
      <w:pPr>
        <w:pStyle w:val="Heading1"/>
        <w:tabs>
          <w:tab w:val="left" w:pos="2410"/>
        </w:tabs>
        <w:jc w:val="both"/>
      </w:pPr>
      <w:r>
        <w:t>3</w:t>
      </w:r>
      <w:r w:rsidRPr="00B704B9">
        <w:tab/>
      </w:r>
      <w:r>
        <w:t>Conclusions</w:t>
      </w:r>
    </w:p>
    <w:p w14:paraId="077F5E8E" w14:textId="77777777" w:rsidR="00B70849" w:rsidRPr="0077282C" w:rsidRDefault="00B70849" w:rsidP="00B70849">
      <w:pPr>
        <w:jc w:val="both"/>
        <w:rPr>
          <w:rFonts w:eastAsia="Times New Roman"/>
          <w:b/>
          <w:i/>
          <w:iCs/>
        </w:rPr>
      </w:pPr>
      <w:r w:rsidRPr="0077282C">
        <w:rPr>
          <w:rFonts w:eastAsia="Times New Roman"/>
          <w:b/>
          <w:i/>
          <w:iCs/>
        </w:rPr>
        <w:t xml:space="preserve">Proposal </w:t>
      </w:r>
      <w:r>
        <w:rPr>
          <w:rFonts w:eastAsia="Times New Roman"/>
          <w:b/>
          <w:i/>
          <w:iCs/>
        </w:rPr>
        <w:t>1</w:t>
      </w:r>
      <w:r w:rsidRPr="0077282C">
        <w:rPr>
          <w:rFonts w:eastAsia="Times New Roman"/>
          <w:b/>
          <w:i/>
          <w:iCs/>
        </w:rPr>
        <w:t xml:space="preserve">: The TA </w:t>
      </w:r>
      <w:r>
        <w:rPr>
          <w:rFonts w:eastAsia="Times New Roman"/>
          <w:b/>
          <w:i/>
          <w:iCs/>
        </w:rPr>
        <w:t xml:space="preserve">acquisition </w:t>
      </w:r>
      <w:r w:rsidRPr="0077282C">
        <w:rPr>
          <w:rFonts w:eastAsia="Times New Roman"/>
          <w:b/>
          <w:i/>
          <w:iCs/>
        </w:rPr>
        <w:t xml:space="preserve">method is configured during LTM preparation phase </w:t>
      </w:r>
      <w:r>
        <w:rPr>
          <w:rFonts w:eastAsia="Times New Roman"/>
          <w:b/>
          <w:i/>
          <w:iCs/>
        </w:rPr>
        <w:t xml:space="preserve">to the (Target) gNB-DU </w:t>
      </w:r>
      <w:r w:rsidRPr="0077282C">
        <w:rPr>
          <w:rFonts w:eastAsia="Times New Roman"/>
          <w:b/>
          <w:i/>
          <w:iCs/>
        </w:rPr>
        <w:t xml:space="preserve">via either the UE Context Setup or the UE Context Modification procedure. </w:t>
      </w:r>
    </w:p>
    <w:p w14:paraId="3C5B2D80" w14:textId="77777777" w:rsidR="00B70849" w:rsidRPr="0077282C" w:rsidRDefault="00B70849" w:rsidP="00B70849">
      <w:pPr>
        <w:spacing w:before="120"/>
        <w:jc w:val="both"/>
        <w:rPr>
          <w:b/>
          <w:bCs/>
          <w:i/>
          <w:iCs/>
        </w:rPr>
      </w:pPr>
      <w:r w:rsidRPr="0077282C">
        <w:rPr>
          <w:b/>
          <w:bCs/>
          <w:i/>
          <w:iCs/>
        </w:rPr>
        <w:t xml:space="preserve">Proposal </w:t>
      </w:r>
      <w:r>
        <w:rPr>
          <w:b/>
          <w:bCs/>
          <w:i/>
          <w:iCs/>
        </w:rPr>
        <w:t>2</w:t>
      </w:r>
      <w:r w:rsidRPr="0077282C">
        <w:rPr>
          <w:b/>
          <w:bCs/>
          <w:i/>
          <w:iCs/>
        </w:rPr>
        <w:t xml:space="preserve">: The Source gNB-CU can acquire TA from the Target gNB-DU via reusing UE Context Modification procedure. </w:t>
      </w:r>
    </w:p>
    <w:p w14:paraId="10ED5F05" w14:textId="77777777" w:rsidR="00B70849" w:rsidRPr="0077282C" w:rsidRDefault="00B70849" w:rsidP="00B70849">
      <w:pPr>
        <w:jc w:val="both"/>
        <w:rPr>
          <w:b/>
          <w:i/>
          <w:iCs/>
        </w:rPr>
      </w:pPr>
      <w:r w:rsidRPr="0077282C">
        <w:rPr>
          <w:b/>
          <w:i/>
          <w:iCs/>
        </w:rPr>
        <w:t>Observation 1: For option (a) the source gNB-DU needs to check and maintain the validity of the acquired TAs for the candidate target cells.</w:t>
      </w:r>
    </w:p>
    <w:p w14:paraId="7D62FC48" w14:textId="77777777" w:rsidR="00B70849" w:rsidRPr="0077282C" w:rsidRDefault="00B70849" w:rsidP="00B70849">
      <w:pPr>
        <w:jc w:val="both"/>
        <w:rPr>
          <w:b/>
          <w:i/>
          <w:iCs/>
        </w:rPr>
      </w:pPr>
      <w:r w:rsidRPr="0077282C">
        <w:rPr>
          <w:b/>
          <w:i/>
          <w:iCs/>
        </w:rPr>
        <w:t xml:space="preserve">Observation </w:t>
      </w:r>
      <w:r>
        <w:rPr>
          <w:b/>
          <w:i/>
          <w:iCs/>
        </w:rPr>
        <w:t>2</w:t>
      </w:r>
      <w:r w:rsidRPr="0077282C">
        <w:rPr>
          <w:b/>
          <w:i/>
          <w:iCs/>
        </w:rPr>
        <w:t>: For option (b) the source gNB-DU may need to check and maintain the validity of the acquired TAs for the candidate target cells according to the implementation.</w:t>
      </w:r>
    </w:p>
    <w:p w14:paraId="59756292" w14:textId="77777777" w:rsidR="00B70849" w:rsidRPr="00A11FAF" w:rsidRDefault="00B70849" w:rsidP="00B70849">
      <w:pPr>
        <w:jc w:val="both"/>
        <w:rPr>
          <w:b/>
          <w:bCs/>
          <w:i/>
          <w:iCs/>
          <w:lang w:eastAsia="en-GB"/>
        </w:rPr>
      </w:pPr>
      <w:r w:rsidRPr="00A11FAF">
        <w:rPr>
          <w:b/>
          <w:bCs/>
          <w:i/>
          <w:iCs/>
          <w:lang w:eastAsia="en-GB"/>
        </w:rPr>
        <w:t xml:space="preserve">Proposal </w:t>
      </w:r>
      <w:r>
        <w:rPr>
          <w:b/>
          <w:bCs/>
          <w:i/>
          <w:iCs/>
          <w:lang w:eastAsia="en-GB"/>
        </w:rPr>
        <w:t>3</w:t>
      </w:r>
      <w:r w:rsidRPr="00A11FAF">
        <w:rPr>
          <w:b/>
          <w:bCs/>
          <w:i/>
          <w:iCs/>
          <w:lang w:eastAsia="en-GB"/>
        </w:rPr>
        <w:t>: RAN3 to specify mechanisms that enable the network to check and maintain the validity of the acquired TAs</w:t>
      </w:r>
    </w:p>
    <w:p w14:paraId="0753642B" w14:textId="77777777" w:rsidR="00B70849" w:rsidRDefault="00B70849" w:rsidP="00B70849">
      <w:pPr>
        <w:jc w:val="both"/>
        <w:rPr>
          <w:b/>
          <w:bCs/>
          <w:i/>
          <w:iCs/>
          <w:lang w:eastAsia="en-GB"/>
        </w:rPr>
      </w:pPr>
      <w:r w:rsidRPr="00A11FAF">
        <w:rPr>
          <w:b/>
          <w:bCs/>
          <w:i/>
          <w:iCs/>
          <w:lang w:eastAsia="en-GB"/>
        </w:rPr>
        <w:t xml:space="preserve">Proposal </w:t>
      </w:r>
      <w:r>
        <w:rPr>
          <w:b/>
          <w:bCs/>
          <w:i/>
          <w:iCs/>
          <w:lang w:eastAsia="en-GB"/>
        </w:rPr>
        <w:t>4</w:t>
      </w:r>
      <w:r w:rsidRPr="00A11FAF">
        <w:rPr>
          <w:b/>
          <w:bCs/>
          <w:i/>
          <w:iCs/>
          <w:lang w:eastAsia="en-GB"/>
        </w:rPr>
        <w:t xml:space="preserve">: </w:t>
      </w:r>
      <w:r>
        <w:rPr>
          <w:b/>
          <w:bCs/>
          <w:i/>
          <w:iCs/>
          <w:lang w:eastAsia="en-GB"/>
        </w:rPr>
        <w:t xml:space="preserve">LS to RAN2 regarding TA validity and mechanisms to check and maintain the acquired </w:t>
      </w:r>
      <w:proofErr w:type="spellStart"/>
      <w:r>
        <w:rPr>
          <w:b/>
          <w:bCs/>
          <w:i/>
          <w:iCs/>
          <w:lang w:eastAsia="en-GB"/>
        </w:rPr>
        <w:t>TAs.</w:t>
      </w:r>
      <w:proofErr w:type="spellEnd"/>
    </w:p>
    <w:p w14:paraId="25367308" w14:textId="77777777" w:rsidR="00B70849" w:rsidRPr="009F7610" w:rsidRDefault="00B70849" w:rsidP="00B70849">
      <w:pPr>
        <w:jc w:val="both"/>
        <w:rPr>
          <w:b/>
          <w:bCs/>
          <w:i/>
          <w:iCs/>
        </w:rPr>
      </w:pPr>
      <w:r w:rsidRPr="009F7610">
        <w:rPr>
          <w:b/>
          <w:bCs/>
          <w:i/>
          <w:iCs/>
        </w:rPr>
        <w:t>Observation 3: Keeping the acquired TAs at the network side after the LTM switch would be useful to save the signalling overhead associated with TA acquisition.</w:t>
      </w:r>
    </w:p>
    <w:p w14:paraId="34E7B03B" w14:textId="0CBF49CF" w:rsidR="00B70849" w:rsidRPr="00927237" w:rsidRDefault="00B70849" w:rsidP="00B70849">
      <w:pPr>
        <w:jc w:val="both"/>
        <w:rPr>
          <w:rFonts w:ascii="Arial" w:hAnsi="Arial"/>
          <w:b/>
          <w:bCs/>
          <w:i/>
          <w:iCs/>
          <w:sz w:val="18"/>
          <w:szCs w:val="6"/>
        </w:rPr>
      </w:pPr>
      <w:r w:rsidRPr="009F7610">
        <w:rPr>
          <w:b/>
          <w:bCs/>
          <w:i/>
          <w:iCs/>
        </w:rPr>
        <w:t xml:space="preserve">Proposal </w:t>
      </w:r>
      <w:r>
        <w:rPr>
          <w:b/>
          <w:bCs/>
          <w:i/>
          <w:iCs/>
        </w:rPr>
        <w:t>5</w:t>
      </w:r>
      <w:r w:rsidRPr="009F7610">
        <w:rPr>
          <w:b/>
          <w:bCs/>
          <w:i/>
          <w:iCs/>
        </w:rPr>
        <w:t xml:space="preserve">: </w:t>
      </w:r>
      <w:r>
        <w:rPr>
          <w:b/>
          <w:bCs/>
          <w:i/>
          <w:iCs/>
        </w:rPr>
        <w:t>The Source gNB-DU indicates the acquired TAs to the gNB-CU as part of the contents of the LTM C</w:t>
      </w:r>
      <w:r w:rsidR="008F7428">
        <w:rPr>
          <w:b/>
          <w:bCs/>
          <w:i/>
          <w:iCs/>
        </w:rPr>
        <w:t>ELL CHANGE NOTIFICATION</w:t>
      </w:r>
      <w:r>
        <w:rPr>
          <w:b/>
          <w:bCs/>
          <w:i/>
          <w:iCs/>
        </w:rPr>
        <w:t xml:space="preserve"> message.</w:t>
      </w:r>
    </w:p>
    <w:p w14:paraId="3760955C" w14:textId="77777777" w:rsidR="00B70849" w:rsidRPr="00FF2898" w:rsidRDefault="00B70849" w:rsidP="00B70849">
      <w:pPr>
        <w:jc w:val="both"/>
        <w:rPr>
          <w:b/>
          <w:i/>
          <w:iCs/>
        </w:rPr>
      </w:pPr>
      <w:r w:rsidRPr="00927237">
        <w:rPr>
          <w:b/>
          <w:i/>
          <w:iCs/>
        </w:rPr>
        <w:t xml:space="preserve">Observation 4: </w:t>
      </w:r>
      <w:r>
        <w:rPr>
          <w:b/>
          <w:i/>
          <w:iCs/>
        </w:rPr>
        <w:t>A n</w:t>
      </w:r>
      <w:r w:rsidRPr="00927237">
        <w:rPr>
          <w:b/>
          <w:i/>
          <w:iCs/>
        </w:rPr>
        <w:t xml:space="preserve">ew mechanisms </w:t>
      </w:r>
      <w:r>
        <w:rPr>
          <w:b/>
          <w:i/>
          <w:iCs/>
        </w:rPr>
        <w:t>is</w:t>
      </w:r>
      <w:r w:rsidRPr="00927237">
        <w:rPr>
          <w:b/>
          <w:i/>
          <w:iCs/>
        </w:rPr>
        <w:t xml:space="preserve"> needed to enable the source gNB-DU to re-trigger the TA acquisition in case the </w:t>
      </w:r>
      <w:r w:rsidRPr="00FF2898">
        <w:rPr>
          <w:b/>
          <w:i/>
          <w:iCs/>
        </w:rPr>
        <w:t>target gNB-DU has failed to receive the PRACH preamble transmission from the UE.</w:t>
      </w:r>
    </w:p>
    <w:p w14:paraId="0F4EC0AB" w14:textId="1E11A95A" w:rsidR="00B70849" w:rsidRDefault="00B70849" w:rsidP="00B70849">
      <w:pPr>
        <w:jc w:val="both"/>
        <w:rPr>
          <w:b/>
          <w:i/>
          <w:iCs/>
        </w:rPr>
      </w:pPr>
      <w:r w:rsidRPr="00FF2898">
        <w:rPr>
          <w:b/>
          <w:i/>
          <w:iCs/>
        </w:rPr>
        <w:t>Proposal</w:t>
      </w:r>
      <w:r>
        <w:rPr>
          <w:b/>
          <w:i/>
          <w:iCs/>
        </w:rPr>
        <w:t xml:space="preserve"> 6</w:t>
      </w:r>
      <w:r w:rsidRPr="00FF2898">
        <w:rPr>
          <w:b/>
          <w:i/>
          <w:iCs/>
        </w:rPr>
        <w:t xml:space="preserve">: </w:t>
      </w:r>
      <w:r>
        <w:rPr>
          <w:b/>
          <w:i/>
          <w:iCs/>
        </w:rPr>
        <w:t>Target gNB-DU signals to the Source gNB-DU (via the gNB-CU) whether a PRACH preamble was successfully/unsuccessfully received.</w:t>
      </w:r>
    </w:p>
    <w:p w14:paraId="269AB4F1" w14:textId="77777777" w:rsidR="000E3860" w:rsidRDefault="000E3860" w:rsidP="00B70849">
      <w:pPr>
        <w:jc w:val="both"/>
        <w:rPr>
          <w:b/>
          <w:i/>
          <w:iCs/>
        </w:rPr>
      </w:pPr>
    </w:p>
    <w:p w14:paraId="4D6C4E0E" w14:textId="71243A92" w:rsidR="00B27308" w:rsidRDefault="00B27308" w:rsidP="00B27308">
      <w:pPr>
        <w:pStyle w:val="Heading1"/>
        <w:tabs>
          <w:tab w:val="left" w:pos="2410"/>
        </w:tabs>
        <w:jc w:val="both"/>
      </w:pPr>
      <w:r>
        <w:lastRenderedPageBreak/>
        <w:t>4</w:t>
      </w:r>
      <w:r w:rsidRPr="00B704B9">
        <w:tab/>
      </w:r>
      <w:r>
        <w:t>References</w:t>
      </w:r>
    </w:p>
    <w:p w14:paraId="083E8CCF" w14:textId="11F127C5" w:rsidR="00B27308" w:rsidRDefault="0084601F" w:rsidP="00B27308">
      <w:pPr>
        <w:numPr>
          <w:ilvl w:val="0"/>
          <w:numId w:val="7"/>
        </w:numPr>
        <w:overflowPunct w:val="0"/>
        <w:autoSpaceDE w:val="0"/>
        <w:autoSpaceDN w:val="0"/>
        <w:adjustRightInd w:val="0"/>
        <w:textAlignment w:val="baseline"/>
        <w:rPr>
          <w:lang w:val="en-US"/>
        </w:rPr>
      </w:pPr>
      <w:r w:rsidRPr="0084601F">
        <w:rPr>
          <w:lang w:val="en-US"/>
        </w:rPr>
        <w:t>R1-2302194</w:t>
      </w:r>
      <w:r w:rsidR="00706580">
        <w:rPr>
          <w:lang w:val="en-US"/>
        </w:rPr>
        <w:t xml:space="preserve">, </w:t>
      </w:r>
      <w:r w:rsidR="00706580" w:rsidRPr="00706580">
        <w:rPr>
          <w:lang w:val="en-US"/>
        </w:rPr>
        <w:t>LS on L1 measurement RS configuration and PDCCH ordered RACH for LTM</w:t>
      </w:r>
      <w:r w:rsidR="00706580">
        <w:rPr>
          <w:lang w:val="en-US"/>
        </w:rPr>
        <w:t xml:space="preserve">, </w:t>
      </w:r>
      <w:r w:rsidR="007D000B">
        <w:rPr>
          <w:lang w:val="en-US"/>
        </w:rPr>
        <w:t>RAN1</w:t>
      </w:r>
    </w:p>
    <w:p w14:paraId="6B8F5AD3" w14:textId="0A40C5DE" w:rsidR="00C655C6" w:rsidRDefault="00C655C6" w:rsidP="00B27308">
      <w:pPr>
        <w:numPr>
          <w:ilvl w:val="0"/>
          <w:numId w:val="7"/>
        </w:numPr>
        <w:overflowPunct w:val="0"/>
        <w:autoSpaceDE w:val="0"/>
        <w:autoSpaceDN w:val="0"/>
        <w:adjustRightInd w:val="0"/>
        <w:textAlignment w:val="baseline"/>
        <w:rPr>
          <w:lang w:val="en-US"/>
        </w:rPr>
      </w:pPr>
      <w:r>
        <w:rPr>
          <w:lang w:val="en-US"/>
        </w:rPr>
        <w:t>R3-232139</w:t>
      </w:r>
      <w:r w:rsidR="00183F99">
        <w:rPr>
          <w:lang w:val="en-US"/>
        </w:rPr>
        <w:t xml:space="preserve">, </w:t>
      </w:r>
      <w:r w:rsidR="00183F99" w:rsidRPr="00183F99">
        <w:rPr>
          <w:lang w:val="en-US"/>
        </w:rPr>
        <w:t>Reply LS on L1 measurement RS configuration and PDCCH ordered RACH for LTM</w:t>
      </w:r>
      <w:r w:rsidR="00183F99">
        <w:rPr>
          <w:lang w:val="en-US"/>
        </w:rPr>
        <w:t>, RAN3</w:t>
      </w:r>
    </w:p>
    <w:p w14:paraId="5B40FBC8" w14:textId="5458EF2E" w:rsidR="00B27308" w:rsidRPr="00B27308" w:rsidRDefault="00BB3159" w:rsidP="00B27308">
      <w:pPr>
        <w:numPr>
          <w:ilvl w:val="0"/>
          <w:numId w:val="7"/>
        </w:numPr>
        <w:overflowPunct w:val="0"/>
        <w:autoSpaceDE w:val="0"/>
        <w:autoSpaceDN w:val="0"/>
        <w:adjustRightInd w:val="0"/>
        <w:textAlignment w:val="baseline"/>
        <w:rPr>
          <w:lang w:val="en-US"/>
        </w:rPr>
      </w:pPr>
      <w:r w:rsidRPr="00BB3159">
        <w:rPr>
          <w:lang w:val="en-US"/>
        </w:rPr>
        <w:t>R2-2304553</w:t>
      </w:r>
      <w:r>
        <w:rPr>
          <w:lang w:val="en-US"/>
        </w:rPr>
        <w:t xml:space="preserve">, </w:t>
      </w:r>
      <w:r w:rsidR="004358CC" w:rsidRPr="004358CC">
        <w:rPr>
          <w:lang w:val="en-US"/>
        </w:rPr>
        <w:t>Reply LS on L1 measurement RS configuration and PDCCH ordered RACH for LTM</w:t>
      </w:r>
      <w:r w:rsidR="004358CC">
        <w:rPr>
          <w:lang w:val="en-US"/>
        </w:rPr>
        <w:t>, RAN2</w:t>
      </w:r>
    </w:p>
    <w:sectPr w:rsidR="00B27308" w:rsidRPr="00B27308" w:rsidSect="00681B6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0067F" w14:textId="77777777" w:rsidR="004E383F" w:rsidRDefault="004E383F">
      <w:r>
        <w:separator/>
      </w:r>
    </w:p>
  </w:endnote>
  <w:endnote w:type="continuationSeparator" w:id="0">
    <w:p w14:paraId="42F4DDBF" w14:textId="77777777" w:rsidR="004E383F" w:rsidRDefault="004E383F">
      <w:r>
        <w:continuationSeparator/>
      </w:r>
    </w:p>
  </w:endnote>
  <w:endnote w:type="continuationNotice" w:id="1">
    <w:p w14:paraId="5F24EA1E" w14:textId="77777777" w:rsidR="004E383F" w:rsidRDefault="004E38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44B35" w14:textId="77777777" w:rsidR="002A3979" w:rsidRDefault="002A3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309B" w14:textId="77777777" w:rsidR="002A3979" w:rsidRDefault="002A3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37DE" w14:textId="77777777" w:rsidR="002A3979" w:rsidRDefault="002A3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DC298" w14:textId="77777777" w:rsidR="004E383F" w:rsidRDefault="004E383F">
      <w:r>
        <w:separator/>
      </w:r>
    </w:p>
  </w:footnote>
  <w:footnote w:type="continuationSeparator" w:id="0">
    <w:p w14:paraId="2B7BEA5B" w14:textId="77777777" w:rsidR="004E383F" w:rsidRDefault="004E383F">
      <w:r>
        <w:continuationSeparator/>
      </w:r>
    </w:p>
  </w:footnote>
  <w:footnote w:type="continuationNotice" w:id="1">
    <w:p w14:paraId="1848CEF8" w14:textId="77777777" w:rsidR="004E383F" w:rsidRDefault="004E38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5951" w14:textId="77777777" w:rsidR="002A3979" w:rsidRDefault="002A3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D3F71" w14:textId="77777777" w:rsidR="002A3979" w:rsidRDefault="002A3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E754B" w14:textId="77777777" w:rsidR="002A3979" w:rsidRDefault="002A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47C13"/>
    <w:multiLevelType w:val="hybridMultilevel"/>
    <w:tmpl w:val="88E0934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71EF6"/>
    <w:multiLevelType w:val="hybridMultilevel"/>
    <w:tmpl w:val="6C78B410"/>
    <w:lvl w:ilvl="0" w:tplc="844495DA">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0B7FF6"/>
    <w:multiLevelType w:val="hybridMultilevel"/>
    <w:tmpl w:val="619048B8"/>
    <w:lvl w:ilvl="0" w:tplc="66705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5D19C2"/>
    <w:multiLevelType w:val="hybridMultilevel"/>
    <w:tmpl w:val="B6460A9A"/>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19BF7A97"/>
    <w:multiLevelType w:val="hybridMultilevel"/>
    <w:tmpl w:val="8236EC70"/>
    <w:lvl w:ilvl="0" w:tplc="C972D484">
      <w:start w:val="5"/>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D450426"/>
    <w:multiLevelType w:val="hybridMultilevel"/>
    <w:tmpl w:val="562EAAEE"/>
    <w:lvl w:ilvl="0" w:tplc="0C403F8C">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7640"/>
    <w:multiLevelType w:val="hybridMultilevel"/>
    <w:tmpl w:val="4234446E"/>
    <w:lvl w:ilvl="0" w:tplc="0C94F2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22567"/>
    <w:multiLevelType w:val="hybridMultilevel"/>
    <w:tmpl w:val="2C4E336E"/>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427A0CE3"/>
    <w:multiLevelType w:val="hybridMultilevel"/>
    <w:tmpl w:val="20B62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37C32"/>
    <w:multiLevelType w:val="hybridMultilevel"/>
    <w:tmpl w:val="9C8C0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240BAA"/>
    <w:multiLevelType w:val="hybridMultilevel"/>
    <w:tmpl w:val="2F52B3FA"/>
    <w:lvl w:ilvl="0" w:tplc="C972D484">
      <w:start w:val="5"/>
      <w:numFmt w:val="bullet"/>
      <w:lvlText w:val="-"/>
      <w:lvlJc w:val="left"/>
      <w:pPr>
        <w:ind w:left="720" w:hanging="360"/>
      </w:pPr>
      <w:rPr>
        <w:rFonts w:ascii="Times New Roman" w:eastAsia="Yu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62514A"/>
    <w:multiLevelType w:val="hybridMultilevel"/>
    <w:tmpl w:val="A2369044"/>
    <w:lvl w:ilvl="0" w:tplc="ECAE69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4FCE625C"/>
    <w:multiLevelType w:val="hybridMultilevel"/>
    <w:tmpl w:val="76CE17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368E7"/>
    <w:multiLevelType w:val="hybridMultilevel"/>
    <w:tmpl w:val="41C2377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5DE97C98"/>
    <w:multiLevelType w:val="hybridMultilevel"/>
    <w:tmpl w:val="8C869684"/>
    <w:lvl w:ilvl="0" w:tplc="69C8957E">
      <w:start w:val="4"/>
      <w:numFmt w:val="bullet"/>
      <w:lvlText w:val=""/>
      <w:lvlJc w:val="left"/>
      <w:pPr>
        <w:ind w:left="720" w:hanging="360"/>
      </w:pPr>
      <w:rPr>
        <w:rFonts w:ascii="Symbol" w:eastAsia="Yu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931E2D"/>
    <w:multiLevelType w:val="multilevel"/>
    <w:tmpl w:val="9CE0E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BB83040"/>
    <w:multiLevelType w:val="hybridMultilevel"/>
    <w:tmpl w:val="7040CEDC"/>
    <w:lvl w:ilvl="0" w:tplc="AEA0D282">
      <w:start w:val="2"/>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C6018"/>
    <w:multiLevelType w:val="hybridMultilevel"/>
    <w:tmpl w:val="1C0448B2"/>
    <w:lvl w:ilvl="0" w:tplc="4E965EB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F8D3634"/>
    <w:multiLevelType w:val="multilevel"/>
    <w:tmpl w:val="734CCE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AC117EE"/>
    <w:multiLevelType w:val="hybridMultilevel"/>
    <w:tmpl w:val="2124D580"/>
    <w:lvl w:ilvl="0" w:tplc="96FE3874">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221AF4"/>
    <w:multiLevelType w:val="multilevel"/>
    <w:tmpl w:val="5BA8B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CD1EF8"/>
    <w:multiLevelType w:val="hybridMultilevel"/>
    <w:tmpl w:val="6AFCB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E64A1C"/>
    <w:multiLevelType w:val="hybridMultilevel"/>
    <w:tmpl w:val="E286AE6E"/>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D625DD2"/>
    <w:multiLevelType w:val="hybridMultilevel"/>
    <w:tmpl w:val="EB28049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7DCF3913"/>
    <w:multiLevelType w:val="hybridMultilevel"/>
    <w:tmpl w:val="0394B66A"/>
    <w:lvl w:ilvl="0" w:tplc="BE94E224">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93292555">
    <w:abstractNumId w:val="8"/>
  </w:num>
  <w:num w:numId="2" w16cid:durableId="695617244">
    <w:abstractNumId w:val="18"/>
  </w:num>
  <w:num w:numId="3" w16cid:durableId="1156149175">
    <w:abstractNumId w:val="11"/>
  </w:num>
  <w:num w:numId="4" w16cid:durableId="586814294">
    <w:abstractNumId w:val="21"/>
  </w:num>
  <w:num w:numId="5" w16cid:durableId="1721830943">
    <w:abstractNumId w:val="26"/>
  </w:num>
  <w:num w:numId="6" w16cid:durableId="2042168500">
    <w:abstractNumId w:val="2"/>
  </w:num>
  <w:num w:numId="7" w16cid:durableId="626157734">
    <w:abstractNumId w:val="9"/>
  </w:num>
  <w:num w:numId="8" w16cid:durableId="399137293">
    <w:abstractNumId w:val="27"/>
  </w:num>
  <w:num w:numId="9" w16cid:durableId="2016346513">
    <w:abstractNumId w:val="19"/>
  </w:num>
  <w:num w:numId="10" w16cid:durableId="361439134">
    <w:abstractNumId w:val="24"/>
  </w:num>
  <w:num w:numId="11" w16cid:durableId="650132439">
    <w:abstractNumId w:val="1"/>
  </w:num>
  <w:num w:numId="12" w16cid:durableId="407851037">
    <w:abstractNumId w:val="22"/>
  </w:num>
  <w:num w:numId="13" w16cid:durableId="1330064410">
    <w:abstractNumId w:val="16"/>
  </w:num>
  <w:num w:numId="14" w16cid:durableId="1650860100">
    <w:abstractNumId w:val="25"/>
  </w:num>
  <w:num w:numId="15" w16cid:durableId="1438019209">
    <w:abstractNumId w:val="34"/>
  </w:num>
  <w:num w:numId="16" w16cid:durableId="52319471">
    <w:abstractNumId w:val="12"/>
  </w:num>
  <w:num w:numId="17" w16cid:durableId="1766800029">
    <w:abstractNumId w:val="30"/>
  </w:num>
  <w:num w:numId="18" w16cid:durableId="1750345631">
    <w:abstractNumId w:val="23"/>
  </w:num>
  <w:num w:numId="19" w16cid:durableId="1380393700">
    <w:abstractNumId w:val="13"/>
  </w:num>
  <w:num w:numId="20" w16cid:durableId="756243310">
    <w:abstractNumId w:val="0"/>
  </w:num>
  <w:num w:numId="21" w16cid:durableId="375467213">
    <w:abstractNumId w:val="4"/>
  </w:num>
  <w:num w:numId="22" w16cid:durableId="2032685019">
    <w:abstractNumId w:val="31"/>
  </w:num>
  <w:num w:numId="23" w16cid:durableId="1984190354">
    <w:abstractNumId w:val="12"/>
  </w:num>
  <w:num w:numId="24" w16cid:durableId="560214959">
    <w:abstractNumId w:val="37"/>
  </w:num>
  <w:num w:numId="25" w16cid:durableId="1164391598">
    <w:abstractNumId w:val="29"/>
  </w:num>
  <w:num w:numId="26" w16cid:durableId="769200818">
    <w:abstractNumId w:val="32"/>
  </w:num>
  <w:num w:numId="27" w16cid:durableId="645205072">
    <w:abstractNumId w:val="35"/>
  </w:num>
  <w:num w:numId="28" w16cid:durableId="1268390631">
    <w:abstractNumId w:val="3"/>
  </w:num>
  <w:num w:numId="29" w16cid:durableId="270403872">
    <w:abstractNumId w:val="38"/>
  </w:num>
  <w:num w:numId="30" w16cid:durableId="1169058647">
    <w:abstractNumId w:val="20"/>
  </w:num>
  <w:num w:numId="31" w16cid:durableId="1677734416">
    <w:abstractNumId w:val="6"/>
  </w:num>
  <w:num w:numId="32" w16cid:durableId="1192769791">
    <w:abstractNumId w:val="14"/>
  </w:num>
  <w:num w:numId="33" w16cid:durableId="1326854601">
    <w:abstractNumId w:val="15"/>
  </w:num>
  <w:num w:numId="34" w16cid:durableId="997342580">
    <w:abstractNumId w:val="7"/>
  </w:num>
  <w:num w:numId="35" w16cid:durableId="1264265220">
    <w:abstractNumId w:val="5"/>
  </w:num>
  <w:num w:numId="36" w16cid:durableId="2131778360">
    <w:abstractNumId w:val="31"/>
  </w:num>
  <w:num w:numId="37" w16cid:durableId="43792047">
    <w:abstractNumId w:val="28"/>
  </w:num>
  <w:num w:numId="38" w16cid:durableId="414983308">
    <w:abstractNumId w:val="10"/>
  </w:num>
  <w:num w:numId="39" w16cid:durableId="729501195">
    <w:abstractNumId w:val="17"/>
  </w:num>
  <w:num w:numId="40" w16cid:durableId="1661886396">
    <w:abstractNumId w:val="36"/>
  </w:num>
  <w:num w:numId="41" w16cid:durableId="23894795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0F87"/>
    <w:rsid w:val="0000153A"/>
    <w:rsid w:val="00001EA9"/>
    <w:rsid w:val="00003C6E"/>
    <w:rsid w:val="00004D84"/>
    <w:rsid w:val="00012C6B"/>
    <w:rsid w:val="00013189"/>
    <w:rsid w:val="00013C3B"/>
    <w:rsid w:val="000149CB"/>
    <w:rsid w:val="00014A14"/>
    <w:rsid w:val="00014E66"/>
    <w:rsid w:val="00017E54"/>
    <w:rsid w:val="00027361"/>
    <w:rsid w:val="00027653"/>
    <w:rsid w:val="00031624"/>
    <w:rsid w:val="00033397"/>
    <w:rsid w:val="00033943"/>
    <w:rsid w:val="000342C7"/>
    <w:rsid w:val="00035D7F"/>
    <w:rsid w:val="0003766C"/>
    <w:rsid w:val="00040095"/>
    <w:rsid w:val="00042620"/>
    <w:rsid w:val="0005049D"/>
    <w:rsid w:val="00050A32"/>
    <w:rsid w:val="00051152"/>
    <w:rsid w:val="00051E4F"/>
    <w:rsid w:val="0005208F"/>
    <w:rsid w:val="0005212E"/>
    <w:rsid w:val="00052354"/>
    <w:rsid w:val="000545B5"/>
    <w:rsid w:val="0005493F"/>
    <w:rsid w:val="000555F6"/>
    <w:rsid w:val="00056427"/>
    <w:rsid w:val="0005648A"/>
    <w:rsid w:val="00056E40"/>
    <w:rsid w:val="00056FCD"/>
    <w:rsid w:val="0006119F"/>
    <w:rsid w:val="00061BD0"/>
    <w:rsid w:val="000652C9"/>
    <w:rsid w:val="0006544A"/>
    <w:rsid w:val="00065621"/>
    <w:rsid w:val="00066BF8"/>
    <w:rsid w:val="00067E1F"/>
    <w:rsid w:val="0007148B"/>
    <w:rsid w:val="00072A62"/>
    <w:rsid w:val="00074356"/>
    <w:rsid w:val="000761B4"/>
    <w:rsid w:val="0008022F"/>
    <w:rsid w:val="0008031B"/>
    <w:rsid w:val="00080512"/>
    <w:rsid w:val="00081167"/>
    <w:rsid w:val="000814A6"/>
    <w:rsid w:val="00081665"/>
    <w:rsid w:val="00081942"/>
    <w:rsid w:val="00081C52"/>
    <w:rsid w:val="00082DB7"/>
    <w:rsid w:val="00082F68"/>
    <w:rsid w:val="0008382D"/>
    <w:rsid w:val="00086000"/>
    <w:rsid w:val="00086469"/>
    <w:rsid w:val="00086A0C"/>
    <w:rsid w:val="00086B99"/>
    <w:rsid w:val="000907EA"/>
    <w:rsid w:val="000908BD"/>
    <w:rsid w:val="00092315"/>
    <w:rsid w:val="000923E5"/>
    <w:rsid w:val="00092B33"/>
    <w:rsid w:val="000930E5"/>
    <w:rsid w:val="00095682"/>
    <w:rsid w:val="00096BF9"/>
    <w:rsid w:val="00097B84"/>
    <w:rsid w:val="000A2ED4"/>
    <w:rsid w:val="000A4BFA"/>
    <w:rsid w:val="000A5165"/>
    <w:rsid w:val="000A5585"/>
    <w:rsid w:val="000B1465"/>
    <w:rsid w:val="000B1A57"/>
    <w:rsid w:val="000B1DBC"/>
    <w:rsid w:val="000B276A"/>
    <w:rsid w:val="000B29C4"/>
    <w:rsid w:val="000B6362"/>
    <w:rsid w:val="000B76FD"/>
    <w:rsid w:val="000B7BCF"/>
    <w:rsid w:val="000C00D3"/>
    <w:rsid w:val="000C01E3"/>
    <w:rsid w:val="000C1CC1"/>
    <w:rsid w:val="000C1D04"/>
    <w:rsid w:val="000C1D67"/>
    <w:rsid w:val="000C5C6A"/>
    <w:rsid w:val="000C6AF3"/>
    <w:rsid w:val="000C6D96"/>
    <w:rsid w:val="000C7F3F"/>
    <w:rsid w:val="000D3D3D"/>
    <w:rsid w:val="000D58AB"/>
    <w:rsid w:val="000E153B"/>
    <w:rsid w:val="000E3860"/>
    <w:rsid w:val="000E49DF"/>
    <w:rsid w:val="000E5662"/>
    <w:rsid w:val="000E6140"/>
    <w:rsid w:val="000E6A73"/>
    <w:rsid w:val="000E6E2B"/>
    <w:rsid w:val="000E72CB"/>
    <w:rsid w:val="000E7E52"/>
    <w:rsid w:val="000E7EBA"/>
    <w:rsid w:val="000F16C4"/>
    <w:rsid w:val="000F2AB8"/>
    <w:rsid w:val="000F3C3E"/>
    <w:rsid w:val="000F4440"/>
    <w:rsid w:val="000F56F0"/>
    <w:rsid w:val="000F596E"/>
    <w:rsid w:val="000F5CF3"/>
    <w:rsid w:val="000F6363"/>
    <w:rsid w:val="000F6705"/>
    <w:rsid w:val="000F70E8"/>
    <w:rsid w:val="00101F3D"/>
    <w:rsid w:val="00103484"/>
    <w:rsid w:val="00105806"/>
    <w:rsid w:val="00111C1D"/>
    <w:rsid w:val="001124BC"/>
    <w:rsid w:val="001127A9"/>
    <w:rsid w:val="00117716"/>
    <w:rsid w:val="00117A12"/>
    <w:rsid w:val="00120BF6"/>
    <w:rsid w:val="00122797"/>
    <w:rsid w:val="00123028"/>
    <w:rsid w:val="00125FEB"/>
    <w:rsid w:val="00127552"/>
    <w:rsid w:val="00127B8D"/>
    <w:rsid w:val="001308CC"/>
    <w:rsid w:val="00131715"/>
    <w:rsid w:val="00132447"/>
    <w:rsid w:val="001326A8"/>
    <w:rsid w:val="00132931"/>
    <w:rsid w:val="00132C93"/>
    <w:rsid w:val="00133DBF"/>
    <w:rsid w:val="00133F54"/>
    <w:rsid w:val="00134ED8"/>
    <w:rsid w:val="001403BB"/>
    <w:rsid w:val="00140A8D"/>
    <w:rsid w:val="00143147"/>
    <w:rsid w:val="00144B60"/>
    <w:rsid w:val="0014626D"/>
    <w:rsid w:val="00147492"/>
    <w:rsid w:val="00151A61"/>
    <w:rsid w:val="001535B6"/>
    <w:rsid w:val="001541F6"/>
    <w:rsid w:val="0015555D"/>
    <w:rsid w:val="0015684E"/>
    <w:rsid w:val="00156CD2"/>
    <w:rsid w:val="001609C9"/>
    <w:rsid w:val="00163091"/>
    <w:rsid w:val="001649F0"/>
    <w:rsid w:val="001650E2"/>
    <w:rsid w:val="00166A27"/>
    <w:rsid w:val="00170376"/>
    <w:rsid w:val="00171959"/>
    <w:rsid w:val="00171E59"/>
    <w:rsid w:val="00172244"/>
    <w:rsid w:val="00172AFA"/>
    <w:rsid w:val="001735C7"/>
    <w:rsid w:val="001735E3"/>
    <w:rsid w:val="00175E47"/>
    <w:rsid w:val="0017616F"/>
    <w:rsid w:val="0017742A"/>
    <w:rsid w:val="00180081"/>
    <w:rsid w:val="0018089C"/>
    <w:rsid w:val="0018217E"/>
    <w:rsid w:val="0018225D"/>
    <w:rsid w:val="00183F99"/>
    <w:rsid w:val="001846BC"/>
    <w:rsid w:val="00185B0F"/>
    <w:rsid w:val="00186930"/>
    <w:rsid w:val="00187C40"/>
    <w:rsid w:val="001900F0"/>
    <w:rsid w:val="001918E5"/>
    <w:rsid w:val="0019279C"/>
    <w:rsid w:val="00193437"/>
    <w:rsid w:val="0019374A"/>
    <w:rsid w:val="00194B37"/>
    <w:rsid w:val="00194CD0"/>
    <w:rsid w:val="001A1756"/>
    <w:rsid w:val="001A2F0F"/>
    <w:rsid w:val="001A6226"/>
    <w:rsid w:val="001A68CF"/>
    <w:rsid w:val="001A76F2"/>
    <w:rsid w:val="001B0179"/>
    <w:rsid w:val="001B342E"/>
    <w:rsid w:val="001B528B"/>
    <w:rsid w:val="001C0D2D"/>
    <w:rsid w:val="001C26DE"/>
    <w:rsid w:val="001C375D"/>
    <w:rsid w:val="001C7220"/>
    <w:rsid w:val="001C7C21"/>
    <w:rsid w:val="001D01A6"/>
    <w:rsid w:val="001D0230"/>
    <w:rsid w:val="001D068F"/>
    <w:rsid w:val="001D0CC7"/>
    <w:rsid w:val="001D2FB8"/>
    <w:rsid w:val="001D393D"/>
    <w:rsid w:val="001D6244"/>
    <w:rsid w:val="001D6AAA"/>
    <w:rsid w:val="001E06DC"/>
    <w:rsid w:val="001E0B79"/>
    <w:rsid w:val="001E0C3D"/>
    <w:rsid w:val="001E41FF"/>
    <w:rsid w:val="001F0621"/>
    <w:rsid w:val="001F0ACC"/>
    <w:rsid w:val="001F168B"/>
    <w:rsid w:val="001F2FCB"/>
    <w:rsid w:val="001F49C9"/>
    <w:rsid w:val="001F63AE"/>
    <w:rsid w:val="001F6772"/>
    <w:rsid w:val="001F75B6"/>
    <w:rsid w:val="00200457"/>
    <w:rsid w:val="00201237"/>
    <w:rsid w:val="0020399F"/>
    <w:rsid w:val="00203B4C"/>
    <w:rsid w:val="00204B62"/>
    <w:rsid w:val="002055E0"/>
    <w:rsid w:val="002057BC"/>
    <w:rsid w:val="002079E9"/>
    <w:rsid w:val="0021049E"/>
    <w:rsid w:val="002131AC"/>
    <w:rsid w:val="00214094"/>
    <w:rsid w:val="00215AED"/>
    <w:rsid w:val="0021731B"/>
    <w:rsid w:val="002175D9"/>
    <w:rsid w:val="0021768C"/>
    <w:rsid w:val="00217A62"/>
    <w:rsid w:val="00217C63"/>
    <w:rsid w:val="0022142C"/>
    <w:rsid w:val="00221CD7"/>
    <w:rsid w:val="002229F9"/>
    <w:rsid w:val="0022606D"/>
    <w:rsid w:val="002306EE"/>
    <w:rsid w:val="00230C70"/>
    <w:rsid w:val="00230E6E"/>
    <w:rsid w:val="002316E5"/>
    <w:rsid w:val="00231837"/>
    <w:rsid w:val="00233949"/>
    <w:rsid w:val="00234B21"/>
    <w:rsid w:val="00235D76"/>
    <w:rsid w:val="0023755E"/>
    <w:rsid w:val="00237830"/>
    <w:rsid w:val="00237ED4"/>
    <w:rsid w:val="00240A89"/>
    <w:rsid w:val="00241639"/>
    <w:rsid w:val="00242903"/>
    <w:rsid w:val="002433EE"/>
    <w:rsid w:val="00244312"/>
    <w:rsid w:val="0024482C"/>
    <w:rsid w:val="0024510A"/>
    <w:rsid w:val="002456E8"/>
    <w:rsid w:val="00247E55"/>
    <w:rsid w:val="002503CD"/>
    <w:rsid w:val="00251895"/>
    <w:rsid w:val="002528B3"/>
    <w:rsid w:val="00252E47"/>
    <w:rsid w:val="00253669"/>
    <w:rsid w:val="002563F9"/>
    <w:rsid w:val="00256AA5"/>
    <w:rsid w:val="0025778B"/>
    <w:rsid w:val="00260365"/>
    <w:rsid w:val="00262562"/>
    <w:rsid w:val="00262D37"/>
    <w:rsid w:val="0027002E"/>
    <w:rsid w:val="00270A7F"/>
    <w:rsid w:val="00270BC6"/>
    <w:rsid w:val="002747EC"/>
    <w:rsid w:val="00274D2E"/>
    <w:rsid w:val="00275538"/>
    <w:rsid w:val="00280D7B"/>
    <w:rsid w:val="0028199F"/>
    <w:rsid w:val="0028278F"/>
    <w:rsid w:val="00283785"/>
    <w:rsid w:val="002845EF"/>
    <w:rsid w:val="00284607"/>
    <w:rsid w:val="002855BF"/>
    <w:rsid w:val="00286494"/>
    <w:rsid w:val="00290FC8"/>
    <w:rsid w:val="002913FF"/>
    <w:rsid w:val="00292B91"/>
    <w:rsid w:val="0029437A"/>
    <w:rsid w:val="0029482D"/>
    <w:rsid w:val="00296AC3"/>
    <w:rsid w:val="002977E1"/>
    <w:rsid w:val="002A01A0"/>
    <w:rsid w:val="002A3979"/>
    <w:rsid w:val="002A4475"/>
    <w:rsid w:val="002A4ADC"/>
    <w:rsid w:val="002A4DA0"/>
    <w:rsid w:val="002A59F8"/>
    <w:rsid w:val="002A6219"/>
    <w:rsid w:val="002B0220"/>
    <w:rsid w:val="002B11DB"/>
    <w:rsid w:val="002B6E2E"/>
    <w:rsid w:val="002B707A"/>
    <w:rsid w:val="002B7B5C"/>
    <w:rsid w:val="002C0917"/>
    <w:rsid w:val="002C2085"/>
    <w:rsid w:val="002C3D2A"/>
    <w:rsid w:val="002C64BA"/>
    <w:rsid w:val="002D282F"/>
    <w:rsid w:val="002D4881"/>
    <w:rsid w:val="002D66D4"/>
    <w:rsid w:val="002D686B"/>
    <w:rsid w:val="002D7156"/>
    <w:rsid w:val="002D7E5E"/>
    <w:rsid w:val="002E0428"/>
    <w:rsid w:val="002E0503"/>
    <w:rsid w:val="002E17D6"/>
    <w:rsid w:val="002E1920"/>
    <w:rsid w:val="002E1C53"/>
    <w:rsid w:val="002E1C71"/>
    <w:rsid w:val="002E1D73"/>
    <w:rsid w:val="002E57E8"/>
    <w:rsid w:val="002E58F5"/>
    <w:rsid w:val="002E6F5F"/>
    <w:rsid w:val="002F0D22"/>
    <w:rsid w:val="002F1207"/>
    <w:rsid w:val="002F2626"/>
    <w:rsid w:val="002F2AC1"/>
    <w:rsid w:val="002F3A38"/>
    <w:rsid w:val="002F7DFC"/>
    <w:rsid w:val="00300884"/>
    <w:rsid w:val="0030179E"/>
    <w:rsid w:val="00302503"/>
    <w:rsid w:val="0030508D"/>
    <w:rsid w:val="00305A08"/>
    <w:rsid w:val="00305E12"/>
    <w:rsid w:val="00306154"/>
    <w:rsid w:val="00306A7F"/>
    <w:rsid w:val="00306F6C"/>
    <w:rsid w:val="00307F65"/>
    <w:rsid w:val="00311508"/>
    <w:rsid w:val="003121E2"/>
    <w:rsid w:val="00312B8C"/>
    <w:rsid w:val="00313C14"/>
    <w:rsid w:val="00313D52"/>
    <w:rsid w:val="00313FFC"/>
    <w:rsid w:val="003172DC"/>
    <w:rsid w:val="00317307"/>
    <w:rsid w:val="0032093A"/>
    <w:rsid w:val="003215F6"/>
    <w:rsid w:val="00321CBB"/>
    <w:rsid w:val="00321F11"/>
    <w:rsid w:val="00322709"/>
    <w:rsid w:val="00323ED0"/>
    <w:rsid w:val="00326069"/>
    <w:rsid w:val="003266E5"/>
    <w:rsid w:val="00326880"/>
    <w:rsid w:val="00326BFD"/>
    <w:rsid w:val="00326C2D"/>
    <w:rsid w:val="00327623"/>
    <w:rsid w:val="00330407"/>
    <w:rsid w:val="003304C9"/>
    <w:rsid w:val="003311FD"/>
    <w:rsid w:val="003330E3"/>
    <w:rsid w:val="00333786"/>
    <w:rsid w:val="00334964"/>
    <w:rsid w:val="0033620A"/>
    <w:rsid w:val="00336754"/>
    <w:rsid w:val="00336B80"/>
    <w:rsid w:val="00337B73"/>
    <w:rsid w:val="00340A2A"/>
    <w:rsid w:val="003415FD"/>
    <w:rsid w:val="00341736"/>
    <w:rsid w:val="00341D30"/>
    <w:rsid w:val="003424D0"/>
    <w:rsid w:val="0034538D"/>
    <w:rsid w:val="003454FC"/>
    <w:rsid w:val="003474A6"/>
    <w:rsid w:val="003474A7"/>
    <w:rsid w:val="003475EF"/>
    <w:rsid w:val="003507BF"/>
    <w:rsid w:val="00350B92"/>
    <w:rsid w:val="0035110D"/>
    <w:rsid w:val="00352372"/>
    <w:rsid w:val="003528EA"/>
    <w:rsid w:val="003530FE"/>
    <w:rsid w:val="0035345F"/>
    <w:rsid w:val="00353EE1"/>
    <w:rsid w:val="0035462D"/>
    <w:rsid w:val="00354A4F"/>
    <w:rsid w:val="00354B77"/>
    <w:rsid w:val="003559AE"/>
    <w:rsid w:val="00356EC2"/>
    <w:rsid w:val="00363CC2"/>
    <w:rsid w:val="0036429C"/>
    <w:rsid w:val="0036469A"/>
    <w:rsid w:val="0036582A"/>
    <w:rsid w:val="00366EFA"/>
    <w:rsid w:val="003705EB"/>
    <w:rsid w:val="00371168"/>
    <w:rsid w:val="00372A47"/>
    <w:rsid w:val="00373826"/>
    <w:rsid w:val="0037419B"/>
    <w:rsid w:val="0037429E"/>
    <w:rsid w:val="0037608E"/>
    <w:rsid w:val="00381CF1"/>
    <w:rsid w:val="00382811"/>
    <w:rsid w:val="00383D2E"/>
    <w:rsid w:val="003858FF"/>
    <w:rsid w:val="00386353"/>
    <w:rsid w:val="00387439"/>
    <w:rsid w:val="003922F5"/>
    <w:rsid w:val="00392FE4"/>
    <w:rsid w:val="0039304A"/>
    <w:rsid w:val="00393A2B"/>
    <w:rsid w:val="003953AB"/>
    <w:rsid w:val="00395C9F"/>
    <w:rsid w:val="00395FDA"/>
    <w:rsid w:val="0039619B"/>
    <w:rsid w:val="003976C3"/>
    <w:rsid w:val="00397912"/>
    <w:rsid w:val="003A0275"/>
    <w:rsid w:val="003A0D03"/>
    <w:rsid w:val="003A14D3"/>
    <w:rsid w:val="003A20EC"/>
    <w:rsid w:val="003A68D5"/>
    <w:rsid w:val="003A6F8B"/>
    <w:rsid w:val="003B2140"/>
    <w:rsid w:val="003B316C"/>
    <w:rsid w:val="003B4926"/>
    <w:rsid w:val="003B50E1"/>
    <w:rsid w:val="003C48A5"/>
    <w:rsid w:val="003C49C5"/>
    <w:rsid w:val="003C4E37"/>
    <w:rsid w:val="003C5EF7"/>
    <w:rsid w:val="003C6F9D"/>
    <w:rsid w:val="003D07EF"/>
    <w:rsid w:val="003D1A0B"/>
    <w:rsid w:val="003D1CCE"/>
    <w:rsid w:val="003D3BBF"/>
    <w:rsid w:val="003D4EB1"/>
    <w:rsid w:val="003D59CD"/>
    <w:rsid w:val="003D68B5"/>
    <w:rsid w:val="003D769F"/>
    <w:rsid w:val="003D7C4B"/>
    <w:rsid w:val="003E0DB3"/>
    <w:rsid w:val="003E16BE"/>
    <w:rsid w:val="003E25BF"/>
    <w:rsid w:val="003E5481"/>
    <w:rsid w:val="003E5F28"/>
    <w:rsid w:val="003E6A24"/>
    <w:rsid w:val="003E7F6C"/>
    <w:rsid w:val="003F11E0"/>
    <w:rsid w:val="003F1ECD"/>
    <w:rsid w:val="003F3924"/>
    <w:rsid w:val="003F39F5"/>
    <w:rsid w:val="003F4223"/>
    <w:rsid w:val="003F73FA"/>
    <w:rsid w:val="00400C43"/>
    <w:rsid w:val="00400DEB"/>
    <w:rsid w:val="00401855"/>
    <w:rsid w:val="004021E6"/>
    <w:rsid w:val="0040278D"/>
    <w:rsid w:val="00402A26"/>
    <w:rsid w:val="00404913"/>
    <w:rsid w:val="004056CA"/>
    <w:rsid w:val="00405C9D"/>
    <w:rsid w:val="00407681"/>
    <w:rsid w:val="00412335"/>
    <w:rsid w:val="004143E1"/>
    <w:rsid w:val="00414D30"/>
    <w:rsid w:val="00414DE9"/>
    <w:rsid w:val="00415695"/>
    <w:rsid w:val="00415CB1"/>
    <w:rsid w:val="00415DCC"/>
    <w:rsid w:val="004166B6"/>
    <w:rsid w:val="004166E1"/>
    <w:rsid w:val="004178FD"/>
    <w:rsid w:val="0042012D"/>
    <w:rsid w:val="00420701"/>
    <w:rsid w:val="00420CFD"/>
    <w:rsid w:val="00421512"/>
    <w:rsid w:val="00424B9F"/>
    <w:rsid w:val="00426CEC"/>
    <w:rsid w:val="00432D1E"/>
    <w:rsid w:val="004331DE"/>
    <w:rsid w:val="00433E79"/>
    <w:rsid w:val="00434307"/>
    <w:rsid w:val="004358CC"/>
    <w:rsid w:val="0044217C"/>
    <w:rsid w:val="004431EB"/>
    <w:rsid w:val="00444D11"/>
    <w:rsid w:val="004456F0"/>
    <w:rsid w:val="004478A0"/>
    <w:rsid w:val="00450326"/>
    <w:rsid w:val="00450759"/>
    <w:rsid w:val="00452112"/>
    <w:rsid w:val="00452742"/>
    <w:rsid w:val="00453C49"/>
    <w:rsid w:val="00457EE3"/>
    <w:rsid w:val="00461CC1"/>
    <w:rsid w:val="00462AC9"/>
    <w:rsid w:val="00462BBD"/>
    <w:rsid w:val="00463124"/>
    <w:rsid w:val="00467718"/>
    <w:rsid w:val="0047078C"/>
    <w:rsid w:val="0047099D"/>
    <w:rsid w:val="00471964"/>
    <w:rsid w:val="0047760F"/>
    <w:rsid w:val="004835B0"/>
    <w:rsid w:val="004835EB"/>
    <w:rsid w:val="00483AFF"/>
    <w:rsid w:val="0048447B"/>
    <w:rsid w:val="00485319"/>
    <w:rsid w:val="004853A1"/>
    <w:rsid w:val="004854E4"/>
    <w:rsid w:val="00486CD7"/>
    <w:rsid w:val="00490813"/>
    <w:rsid w:val="00491FB3"/>
    <w:rsid w:val="004920D5"/>
    <w:rsid w:val="00493F5A"/>
    <w:rsid w:val="00495D58"/>
    <w:rsid w:val="004964A5"/>
    <w:rsid w:val="00496714"/>
    <w:rsid w:val="004A0703"/>
    <w:rsid w:val="004A10EC"/>
    <w:rsid w:val="004A200B"/>
    <w:rsid w:val="004A4F0F"/>
    <w:rsid w:val="004A5614"/>
    <w:rsid w:val="004A5F6B"/>
    <w:rsid w:val="004A6DA1"/>
    <w:rsid w:val="004B109C"/>
    <w:rsid w:val="004B1C88"/>
    <w:rsid w:val="004B23B9"/>
    <w:rsid w:val="004B420C"/>
    <w:rsid w:val="004B5E52"/>
    <w:rsid w:val="004B63BD"/>
    <w:rsid w:val="004B7849"/>
    <w:rsid w:val="004C206C"/>
    <w:rsid w:val="004C24D8"/>
    <w:rsid w:val="004C2994"/>
    <w:rsid w:val="004C2B1A"/>
    <w:rsid w:val="004C3DA0"/>
    <w:rsid w:val="004D3578"/>
    <w:rsid w:val="004D380D"/>
    <w:rsid w:val="004D4144"/>
    <w:rsid w:val="004D4F73"/>
    <w:rsid w:val="004D5D04"/>
    <w:rsid w:val="004D5E1B"/>
    <w:rsid w:val="004E213A"/>
    <w:rsid w:val="004E2FA7"/>
    <w:rsid w:val="004E383F"/>
    <w:rsid w:val="004E3F71"/>
    <w:rsid w:val="004E4813"/>
    <w:rsid w:val="004E4BFF"/>
    <w:rsid w:val="004E661A"/>
    <w:rsid w:val="004F0A14"/>
    <w:rsid w:val="004F273D"/>
    <w:rsid w:val="004F6A3F"/>
    <w:rsid w:val="004F73CB"/>
    <w:rsid w:val="00501914"/>
    <w:rsid w:val="0050194C"/>
    <w:rsid w:val="0050243A"/>
    <w:rsid w:val="00502ACC"/>
    <w:rsid w:val="00503171"/>
    <w:rsid w:val="00505386"/>
    <w:rsid w:val="005102F9"/>
    <w:rsid w:val="00511149"/>
    <w:rsid w:val="00511172"/>
    <w:rsid w:val="00512309"/>
    <w:rsid w:val="00512CFF"/>
    <w:rsid w:val="00514482"/>
    <w:rsid w:val="0051612A"/>
    <w:rsid w:val="00516332"/>
    <w:rsid w:val="00517A29"/>
    <w:rsid w:val="00521634"/>
    <w:rsid w:val="00521FCB"/>
    <w:rsid w:val="00522C51"/>
    <w:rsid w:val="005232B9"/>
    <w:rsid w:val="00523CA1"/>
    <w:rsid w:val="00526E01"/>
    <w:rsid w:val="00527484"/>
    <w:rsid w:val="0053046E"/>
    <w:rsid w:val="00530E09"/>
    <w:rsid w:val="005320A4"/>
    <w:rsid w:val="00532DD7"/>
    <w:rsid w:val="005331DC"/>
    <w:rsid w:val="00534DA0"/>
    <w:rsid w:val="005358B8"/>
    <w:rsid w:val="005365C3"/>
    <w:rsid w:val="00536A68"/>
    <w:rsid w:val="00543D48"/>
    <w:rsid w:val="00543E6C"/>
    <w:rsid w:val="00545F88"/>
    <w:rsid w:val="00550FE1"/>
    <w:rsid w:val="00552573"/>
    <w:rsid w:val="00556800"/>
    <w:rsid w:val="00557A28"/>
    <w:rsid w:val="00560449"/>
    <w:rsid w:val="00560C99"/>
    <w:rsid w:val="00563145"/>
    <w:rsid w:val="005639BF"/>
    <w:rsid w:val="00563B35"/>
    <w:rsid w:val="00564CCC"/>
    <w:rsid w:val="00565087"/>
    <w:rsid w:val="0056573F"/>
    <w:rsid w:val="00566D2C"/>
    <w:rsid w:val="00570367"/>
    <w:rsid w:val="00571C17"/>
    <w:rsid w:val="00572BB8"/>
    <w:rsid w:val="00573E6D"/>
    <w:rsid w:val="00576D14"/>
    <w:rsid w:val="005774A7"/>
    <w:rsid w:val="00581952"/>
    <w:rsid w:val="0058245B"/>
    <w:rsid w:val="005852A8"/>
    <w:rsid w:val="00585E0A"/>
    <w:rsid w:val="00585F05"/>
    <w:rsid w:val="005867D3"/>
    <w:rsid w:val="00586F17"/>
    <w:rsid w:val="0059146F"/>
    <w:rsid w:val="00591D9F"/>
    <w:rsid w:val="005924C0"/>
    <w:rsid w:val="00592B81"/>
    <w:rsid w:val="00593D01"/>
    <w:rsid w:val="00593DE2"/>
    <w:rsid w:val="00597653"/>
    <w:rsid w:val="00597DAD"/>
    <w:rsid w:val="005A02F2"/>
    <w:rsid w:val="005A0389"/>
    <w:rsid w:val="005A1896"/>
    <w:rsid w:val="005A1D77"/>
    <w:rsid w:val="005A2F97"/>
    <w:rsid w:val="005A3223"/>
    <w:rsid w:val="005A4C36"/>
    <w:rsid w:val="005A551D"/>
    <w:rsid w:val="005A60D4"/>
    <w:rsid w:val="005B0915"/>
    <w:rsid w:val="005B0D34"/>
    <w:rsid w:val="005B1232"/>
    <w:rsid w:val="005B22D4"/>
    <w:rsid w:val="005B34D8"/>
    <w:rsid w:val="005B55DB"/>
    <w:rsid w:val="005B5655"/>
    <w:rsid w:val="005B6149"/>
    <w:rsid w:val="005B6646"/>
    <w:rsid w:val="005B705A"/>
    <w:rsid w:val="005C0659"/>
    <w:rsid w:val="005C0748"/>
    <w:rsid w:val="005C24DA"/>
    <w:rsid w:val="005C2F2A"/>
    <w:rsid w:val="005C32F5"/>
    <w:rsid w:val="005C37FE"/>
    <w:rsid w:val="005C40FA"/>
    <w:rsid w:val="005C5F20"/>
    <w:rsid w:val="005C6769"/>
    <w:rsid w:val="005D0069"/>
    <w:rsid w:val="005D0729"/>
    <w:rsid w:val="005D0D4A"/>
    <w:rsid w:val="005D3630"/>
    <w:rsid w:val="005D56EE"/>
    <w:rsid w:val="005D6446"/>
    <w:rsid w:val="005D7E77"/>
    <w:rsid w:val="005E2A39"/>
    <w:rsid w:val="005E3827"/>
    <w:rsid w:val="005E4028"/>
    <w:rsid w:val="005E431B"/>
    <w:rsid w:val="005E566B"/>
    <w:rsid w:val="005F11C7"/>
    <w:rsid w:val="005F14F2"/>
    <w:rsid w:val="005F2037"/>
    <w:rsid w:val="005F2419"/>
    <w:rsid w:val="005F2837"/>
    <w:rsid w:val="005F30F9"/>
    <w:rsid w:val="005F4954"/>
    <w:rsid w:val="005F5110"/>
    <w:rsid w:val="005F71B4"/>
    <w:rsid w:val="005F76EC"/>
    <w:rsid w:val="006025D4"/>
    <w:rsid w:val="00604337"/>
    <w:rsid w:val="00605C62"/>
    <w:rsid w:val="00606033"/>
    <w:rsid w:val="00606722"/>
    <w:rsid w:val="00607217"/>
    <w:rsid w:val="00610C11"/>
    <w:rsid w:val="00611566"/>
    <w:rsid w:val="00613233"/>
    <w:rsid w:val="006146CF"/>
    <w:rsid w:val="00617799"/>
    <w:rsid w:val="00617C52"/>
    <w:rsid w:val="00620762"/>
    <w:rsid w:val="00622E1A"/>
    <w:rsid w:val="00625333"/>
    <w:rsid w:val="006315EB"/>
    <w:rsid w:val="00631841"/>
    <w:rsid w:val="006327C3"/>
    <w:rsid w:val="0063292C"/>
    <w:rsid w:val="0063293A"/>
    <w:rsid w:val="00632BD8"/>
    <w:rsid w:val="00633931"/>
    <w:rsid w:val="00635A91"/>
    <w:rsid w:val="00636E70"/>
    <w:rsid w:val="00636EE6"/>
    <w:rsid w:val="006376A2"/>
    <w:rsid w:val="00637880"/>
    <w:rsid w:val="00637C6A"/>
    <w:rsid w:val="0064041A"/>
    <w:rsid w:val="00640BEA"/>
    <w:rsid w:val="006411D5"/>
    <w:rsid w:val="006414E1"/>
    <w:rsid w:val="00642606"/>
    <w:rsid w:val="00642B14"/>
    <w:rsid w:val="00645D88"/>
    <w:rsid w:val="00646C53"/>
    <w:rsid w:val="00646D77"/>
    <w:rsid w:val="00646EB8"/>
    <w:rsid w:val="006472D2"/>
    <w:rsid w:val="00650454"/>
    <w:rsid w:val="00651192"/>
    <w:rsid w:val="0065146D"/>
    <w:rsid w:val="00651AAB"/>
    <w:rsid w:val="00651F94"/>
    <w:rsid w:val="006530AA"/>
    <w:rsid w:val="006544D7"/>
    <w:rsid w:val="00656467"/>
    <w:rsid w:val="006567F6"/>
    <w:rsid w:val="00656D67"/>
    <w:rsid w:val="00656EB8"/>
    <w:rsid w:val="00657C1E"/>
    <w:rsid w:val="00660046"/>
    <w:rsid w:val="00660AB5"/>
    <w:rsid w:val="00660FC8"/>
    <w:rsid w:val="006615B7"/>
    <w:rsid w:val="00661979"/>
    <w:rsid w:val="00661F35"/>
    <w:rsid w:val="0066625C"/>
    <w:rsid w:val="00666915"/>
    <w:rsid w:val="00667667"/>
    <w:rsid w:val="006720C3"/>
    <w:rsid w:val="00672C5E"/>
    <w:rsid w:val="006752FD"/>
    <w:rsid w:val="00675E9B"/>
    <w:rsid w:val="006766F3"/>
    <w:rsid w:val="00677F74"/>
    <w:rsid w:val="00681B62"/>
    <w:rsid w:val="006824AE"/>
    <w:rsid w:val="00683C17"/>
    <w:rsid w:val="00684DB7"/>
    <w:rsid w:val="00685083"/>
    <w:rsid w:val="006859FC"/>
    <w:rsid w:val="0069074C"/>
    <w:rsid w:val="00690975"/>
    <w:rsid w:val="00690FBE"/>
    <w:rsid w:val="0069652A"/>
    <w:rsid w:val="006A04E4"/>
    <w:rsid w:val="006A0A23"/>
    <w:rsid w:val="006A18B1"/>
    <w:rsid w:val="006A1919"/>
    <w:rsid w:val="006A364A"/>
    <w:rsid w:val="006A489D"/>
    <w:rsid w:val="006B04EB"/>
    <w:rsid w:val="006B1D69"/>
    <w:rsid w:val="006C16A7"/>
    <w:rsid w:val="006C2B93"/>
    <w:rsid w:val="006C3245"/>
    <w:rsid w:val="006C4F7B"/>
    <w:rsid w:val="006C790C"/>
    <w:rsid w:val="006C7A66"/>
    <w:rsid w:val="006C7EDC"/>
    <w:rsid w:val="006D04FE"/>
    <w:rsid w:val="006D183B"/>
    <w:rsid w:val="006D1E24"/>
    <w:rsid w:val="006D2171"/>
    <w:rsid w:val="006D231C"/>
    <w:rsid w:val="006D333D"/>
    <w:rsid w:val="006D3CF6"/>
    <w:rsid w:val="006D433E"/>
    <w:rsid w:val="006D6322"/>
    <w:rsid w:val="006D7D23"/>
    <w:rsid w:val="006D7D31"/>
    <w:rsid w:val="006E1F1F"/>
    <w:rsid w:val="006E2A39"/>
    <w:rsid w:val="006E436F"/>
    <w:rsid w:val="006E59DA"/>
    <w:rsid w:val="006E618D"/>
    <w:rsid w:val="006E66EC"/>
    <w:rsid w:val="006F12A8"/>
    <w:rsid w:val="006F13B1"/>
    <w:rsid w:val="006F1FA3"/>
    <w:rsid w:val="006F2AAC"/>
    <w:rsid w:val="006F3212"/>
    <w:rsid w:val="006F4FC0"/>
    <w:rsid w:val="007004C2"/>
    <w:rsid w:val="007019B7"/>
    <w:rsid w:val="00702D2C"/>
    <w:rsid w:val="00702D56"/>
    <w:rsid w:val="0070544D"/>
    <w:rsid w:val="00706580"/>
    <w:rsid w:val="00711741"/>
    <w:rsid w:val="00711754"/>
    <w:rsid w:val="0071199A"/>
    <w:rsid w:val="00711BA9"/>
    <w:rsid w:val="00711CED"/>
    <w:rsid w:val="007123D0"/>
    <w:rsid w:val="0071380A"/>
    <w:rsid w:val="00713892"/>
    <w:rsid w:val="00713AF6"/>
    <w:rsid w:val="00715A25"/>
    <w:rsid w:val="00715CF2"/>
    <w:rsid w:val="0071660D"/>
    <w:rsid w:val="00716D58"/>
    <w:rsid w:val="00717BE5"/>
    <w:rsid w:val="00721362"/>
    <w:rsid w:val="00721A75"/>
    <w:rsid w:val="00725A9B"/>
    <w:rsid w:val="00725B91"/>
    <w:rsid w:val="00726E5F"/>
    <w:rsid w:val="0073119E"/>
    <w:rsid w:val="00731BBF"/>
    <w:rsid w:val="007325B2"/>
    <w:rsid w:val="007329FE"/>
    <w:rsid w:val="00732D26"/>
    <w:rsid w:val="007331A2"/>
    <w:rsid w:val="00733B68"/>
    <w:rsid w:val="00733D9A"/>
    <w:rsid w:val="00733E14"/>
    <w:rsid w:val="00734382"/>
    <w:rsid w:val="00734A5B"/>
    <w:rsid w:val="00735095"/>
    <w:rsid w:val="007369C9"/>
    <w:rsid w:val="00737B11"/>
    <w:rsid w:val="007408AA"/>
    <w:rsid w:val="00742247"/>
    <w:rsid w:val="00742A25"/>
    <w:rsid w:val="00743560"/>
    <w:rsid w:val="00744742"/>
    <w:rsid w:val="00744A3F"/>
    <w:rsid w:val="00744E76"/>
    <w:rsid w:val="007464F1"/>
    <w:rsid w:val="00746F32"/>
    <w:rsid w:val="00747986"/>
    <w:rsid w:val="00747B1C"/>
    <w:rsid w:val="0075088D"/>
    <w:rsid w:val="00750CE7"/>
    <w:rsid w:val="007511B4"/>
    <w:rsid w:val="007533DC"/>
    <w:rsid w:val="00754962"/>
    <w:rsid w:val="0075589F"/>
    <w:rsid w:val="00756878"/>
    <w:rsid w:val="00756CBB"/>
    <w:rsid w:val="00757D40"/>
    <w:rsid w:val="00761092"/>
    <w:rsid w:val="00761AB3"/>
    <w:rsid w:val="00761EF2"/>
    <w:rsid w:val="00763705"/>
    <w:rsid w:val="00763CB2"/>
    <w:rsid w:val="00764FCD"/>
    <w:rsid w:val="0076540F"/>
    <w:rsid w:val="00765A74"/>
    <w:rsid w:val="00765BA8"/>
    <w:rsid w:val="007669D4"/>
    <w:rsid w:val="00771825"/>
    <w:rsid w:val="0077282C"/>
    <w:rsid w:val="00772E0E"/>
    <w:rsid w:val="00774E87"/>
    <w:rsid w:val="00777BA1"/>
    <w:rsid w:val="00777CAC"/>
    <w:rsid w:val="00780B1C"/>
    <w:rsid w:val="0078196E"/>
    <w:rsid w:val="00781F0F"/>
    <w:rsid w:val="007827A8"/>
    <w:rsid w:val="007848F6"/>
    <w:rsid w:val="00784DC4"/>
    <w:rsid w:val="00787213"/>
    <w:rsid w:val="0078727C"/>
    <w:rsid w:val="00791A92"/>
    <w:rsid w:val="007934C8"/>
    <w:rsid w:val="0079493F"/>
    <w:rsid w:val="0079584B"/>
    <w:rsid w:val="00795A71"/>
    <w:rsid w:val="00796008"/>
    <w:rsid w:val="007A1C1A"/>
    <w:rsid w:val="007A3E8B"/>
    <w:rsid w:val="007A4B1A"/>
    <w:rsid w:val="007A5656"/>
    <w:rsid w:val="007A6B98"/>
    <w:rsid w:val="007A6C7D"/>
    <w:rsid w:val="007B19D4"/>
    <w:rsid w:val="007B2D9C"/>
    <w:rsid w:val="007B3076"/>
    <w:rsid w:val="007B68B7"/>
    <w:rsid w:val="007B7782"/>
    <w:rsid w:val="007B7FE3"/>
    <w:rsid w:val="007C095F"/>
    <w:rsid w:val="007C1045"/>
    <w:rsid w:val="007C3547"/>
    <w:rsid w:val="007C36F1"/>
    <w:rsid w:val="007C4E43"/>
    <w:rsid w:val="007C5546"/>
    <w:rsid w:val="007C6223"/>
    <w:rsid w:val="007C74BA"/>
    <w:rsid w:val="007D000B"/>
    <w:rsid w:val="007D20ED"/>
    <w:rsid w:val="007D223C"/>
    <w:rsid w:val="007D3477"/>
    <w:rsid w:val="007D352B"/>
    <w:rsid w:val="007D4384"/>
    <w:rsid w:val="007D6F9E"/>
    <w:rsid w:val="007D73D2"/>
    <w:rsid w:val="007D7863"/>
    <w:rsid w:val="007E08DE"/>
    <w:rsid w:val="007E0D5B"/>
    <w:rsid w:val="007E265B"/>
    <w:rsid w:val="007E3AEB"/>
    <w:rsid w:val="007E455A"/>
    <w:rsid w:val="007E5A87"/>
    <w:rsid w:val="007E6156"/>
    <w:rsid w:val="007E6E20"/>
    <w:rsid w:val="007F00DF"/>
    <w:rsid w:val="007F02B6"/>
    <w:rsid w:val="007F0F51"/>
    <w:rsid w:val="007F122D"/>
    <w:rsid w:val="007F2205"/>
    <w:rsid w:val="007F35B9"/>
    <w:rsid w:val="007F7263"/>
    <w:rsid w:val="007F7453"/>
    <w:rsid w:val="008028A4"/>
    <w:rsid w:val="00803FFD"/>
    <w:rsid w:val="008047CD"/>
    <w:rsid w:val="008069E1"/>
    <w:rsid w:val="00812842"/>
    <w:rsid w:val="0081452D"/>
    <w:rsid w:val="0081499E"/>
    <w:rsid w:val="0081600D"/>
    <w:rsid w:val="00816515"/>
    <w:rsid w:val="008176B8"/>
    <w:rsid w:val="00820526"/>
    <w:rsid w:val="00821C75"/>
    <w:rsid w:val="008227BC"/>
    <w:rsid w:val="00823EA6"/>
    <w:rsid w:val="00824141"/>
    <w:rsid w:val="00824DEA"/>
    <w:rsid w:val="00825697"/>
    <w:rsid w:val="00827535"/>
    <w:rsid w:val="008276F2"/>
    <w:rsid w:val="00831088"/>
    <w:rsid w:val="00831345"/>
    <w:rsid w:val="008323A9"/>
    <w:rsid w:val="00832EFA"/>
    <w:rsid w:val="008340CB"/>
    <w:rsid w:val="00834649"/>
    <w:rsid w:val="00835054"/>
    <w:rsid w:val="00836413"/>
    <w:rsid w:val="00837172"/>
    <w:rsid w:val="008376A5"/>
    <w:rsid w:val="008401E2"/>
    <w:rsid w:val="0084078C"/>
    <w:rsid w:val="008429F8"/>
    <w:rsid w:val="008430A2"/>
    <w:rsid w:val="00843C2A"/>
    <w:rsid w:val="00844B51"/>
    <w:rsid w:val="00844F5A"/>
    <w:rsid w:val="00845057"/>
    <w:rsid w:val="00845FC2"/>
    <w:rsid w:val="0084601F"/>
    <w:rsid w:val="00846120"/>
    <w:rsid w:val="00846E07"/>
    <w:rsid w:val="0084799A"/>
    <w:rsid w:val="00851456"/>
    <w:rsid w:val="008524FC"/>
    <w:rsid w:val="00852A5B"/>
    <w:rsid w:val="00852D39"/>
    <w:rsid w:val="00853978"/>
    <w:rsid w:val="00854C37"/>
    <w:rsid w:val="00854ED0"/>
    <w:rsid w:val="008557C4"/>
    <w:rsid w:val="00855D18"/>
    <w:rsid w:val="00856D25"/>
    <w:rsid w:val="0085724C"/>
    <w:rsid w:val="00860B03"/>
    <w:rsid w:val="00861375"/>
    <w:rsid w:val="0086330F"/>
    <w:rsid w:val="00864844"/>
    <w:rsid w:val="00864D97"/>
    <w:rsid w:val="008660D6"/>
    <w:rsid w:val="00866E76"/>
    <w:rsid w:val="00867BDE"/>
    <w:rsid w:val="00870AEC"/>
    <w:rsid w:val="008710E7"/>
    <w:rsid w:val="00871B0D"/>
    <w:rsid w:val="00872CB1"/>
    <w:rsid w:val="00873F5C"/>
    <w:rsid w:val="008750E4"/>
    <w:rsid w:val="008768CA"/>
    <w:rsid w:val="00877574"/>
    <w:rsid w:val="00877805"/>
    <w:rsid w:val="00880559"/>
    <w:rsid w:val="008807E0"/>
    <w:rsid w:val="00881CF3"/>
    <w:rsid w:val="00882561"/>
    <w:rsid w:val="00883518"/>
    <w:rsid w:val="00883F19"/>
    <w:rsid w:val="00884CB5"/>
    <w:rsid w:val="008879C0"/>
    <w:rsid w:val="0089317A"/>
    <w:rsid w:val="00894C80"/>
    <w:rsid w:val="00896279"/>
    <w:rsid w:val="0089631F"/>
    <w:rsid w:val="00896515"/>
    <w:rsid w:val="00896B8B"/>
    <w:rsid w:val="008A24C5"/>
    <w:rsid w:val="008A2B61"/>
    <w:rsid w:val="008A3B1C"/>
    <w:rsid w:val="008A55AA"/>
    <w:rsid w:val="008B0643"/>
    <w:rsid w:val="008B1BEE"/>
    <w:rsid w:val="008B3EE5"/>
    <w:rsid w:val="008B40AB"/>
    <w:rsid w:val="008B4327"/>
    <w:rsid w:val="008B5838"/>
    <w:rsid w:val="008B62DB"/>
    <w:rsid w:val="008B78FD"/>
    <w:rsid w:val="008C0863"/>
    <w:rsid w:val="008C11D4"/>
    <w:rsid w:val="008C3AD8"/>
    <w:rsid w:val="008C4B29"/>
    <w:rsid w:val="008C4CE8"/>
    <w:rsid w:val="008C60BD"/>
    <w:rsid w:val="008D2D18"/>
    <w:rsid w:val="008D2DE8"/>
    <w:rsid w:val="008D433A"/>
    <w:rsid w:val="008D4B28"/>
    <w:rsid w:val="008D575F"/>
    <w:rsid w:val="008D5E70"/>
    <w:rsid w:val="008D6375"/>
    <w:rsid w:val="008E0D52"/>
    <w:rsid w:val="008E596D"/>
    <w:rsid w:val="008E5F9B"/>
    <w:rsid w:val="008E6C01"/>
    <w:rsid w:val="008F0EC9"/>
    <w:rsid w:val="008F1C1B"/>
    <w:rsid w:val="008F1E86"/>
    <w:rsid w:val="008F1FDD"/>
    <w:rsid w:val="008F348D"/>
    <w:rsid w:val="008F56A0"/>
    <w:rsid w:val="008F5E56"/>
    <w:rsid w:val="008F6EE8"/>
    <w:rsid w:val="008F7428"/>
    <w:rsid w:val="00900782"/>
    <w:rsid w:val="00900E80"/>
    <w:rsid w:val="009025E6"/>
    <w:rsid w:val="0090271F"/>
    <w:rsid w:val="00903BA7"/>
    <w:rsid w:val="00904F33"/>
    <w:rsid w:val="00910049"/>
    <w:rsid w:val="009111F7"/>
    <w:rsid w:val="00913A21"/>
    <w:rsid w:val="0091414D"/>
    <w:rsid w:val="00915010"/>
    <w:rsid w:val="009164E5"/>
    <w:rsid w:val="00916B7E"/>
    <w:rsid w:val="009172F2"/>
    <w:rsid w:val="00917CA5"/>
    <w:rsid w:val="00920F0E"/>
    <w:rsid w:val="00923B9F"/>
    <w:rsid w:val="009265A4"/>
    <w:rsid w:val="009266DC"/>
    <w:rsid w:val="00927237"/>
    <w:rsid w:val="009319EB"/>
    <w:rsid w:val="00933E49"/>
    <w:rsid w:val="00936FFC"/>
    <w:rsid w:val="0093787E"/>
    <w:rsid w:val="00942EC2"/>
    <w:rsid w:val="0094462F"/>
    <w:rsid w:val="00944BB6"/>
    <w:rsid w:val="00944C54"/>
    <w:rsid w:val="009451A2"/>
    <w:rsid w:val="00945637"/>
    <w:rsid w:val="00947224"/>
    <w:rsid w:val="009511C2"/>
    <w:rsid w:val="00952560"/>
    <w:rsid w:val="00952B52"/>
    <w:rsid w:val="00953143"/>
    <w:rsid w:val="00954F6C"/>
    <w:rsid w:val="009561FE"/>
    <w:rsid w:val="0095771D"/>
    <w:rsid w:val="009606E8"/>
    <w:rsid w:val="00961270"/>
    <w:rsid w:val="00961B32"/>
    <w:rsid w:val="00962E34"/>
    <w:rsid w:val="009638AB"/>
    <w:rsid w:val="00964044"/>
    <w:rsid w:val="0096412C"/>
    <w:rsid w:val="00967F3D"/>
    <w:rsid w:val="00967FAE"/>
    <w:rsid w:val="00970467"/>
    <w:rsid w:val="009704EA"/>
    <w:rsid w:val="0097124C"/>
    <w:rsid w:val="0097160A"/>
    <w:rsid w:val="0097184A"/>
    <w:rsid w:val="00971C47"/>
    <w:rsid w:val="00971D97"/>
    <w:rsid w:val="0097252A"/>
    <w:rsid w:val="009735D6"/>
    <w:rsid w:val="00974BB0"/>
    <w:rsid w:val="00980CEA"/>
    <w:rsid w:val="00982828"/>
    <w:rsid w:val="00984571"/>
    <w:rsid w:val="00985642"/>
    <w:rsid w:val="00986D8E"/>
    <w:rsid w:val="00987B0E"/>
    <w:rsid w:val="0099180C"/>
    <w:rsid w:val="0099306D"/>
    <w:rsid w:val="009932E4"/>
    <w:rsid w:val="00993BBC"/>
    <w:rsid w:val="00997D92"/>
    <w:rsid w:val="009A3390"/>
    <w:rsid w:val="009A3AC7"/>
    <w:rsid w:val="009A4FD4"/>
    <w:rsid w:val="009A6628"/>
    <w:rsid w:val="009A76D3"/>
    <w:rsid w:val="009B2C2F"/>
    <w:rsid w:val="009B4519"/>
    <w:rsid w:val="009B4E47"/>
    <w:rsid w:val="009C0AAF"/>
    <w:rsid w:val="009C1096"/>
    <w:rsid w:val="009C259E"/>
    <w:rsid w:val="009C55E8"/>
    <w:rsid w:val="009D4A73"/>
    <w:rsid w:val="009D570D"/>
    <w:rsid w:val="009D629E"/>
    <w:rsid w:val="009D6984"/>
    <w:rsid w:val="009D7731"/>
    <w:rsid w:val="009E0931"/>
    <w:rsid w:val="009E3E03"/>
    <w:rsid w:val="009F056C"/>
    <w:rsid w:val="009F1423"/>
    <w:rsid w:val="009F37EC"/>
    <w:rsid w:val="009F4FC6"/>
    <w:rsid w:val="009F5912"/>
    <w:rsid w:val="009F69AD"/>
    <w:rsid w:val="009F6D42"/>
    <w:rsid w:val="009F7610"/>
    <w:rsid w:val="009F78AB"/>
    <w:rsid w:val="00A00421"/>
    <w:rsid w:val="00A00DC2"/>
    <w:rsid w:val="00A01222"/>
    <w:rsid w:val="00A03E8B"/>
    <w:rsid w:val="00A041E8"/>
    <w:rsid w:val="00A04C89"/>
    <w:rsid w:val="00A05E38"/>
    <w:rsid w:val="00A06B0E"/>
    <w:rsid w:val="00A101F6"/>
    <w:rsid w:val="00A10F02"/>
    <w:rsid w:val="00A113D9"/>
    <w:rsid w:val="00A11FAF"/>
    <w:rsid w:val="00A1249E"/>
    <w:rsid w:val="00A14914"/>
    <w:rsid w:val="00A15A0A"/>
    <w:rsid w:val="00A169DC"/>
    <w:rsid w:val="00A23159"/>
    <w:rsid w:val="00A23987"/>
    <w:rsid w:val="00A2399D"/>
    <w:rsid w:val="00A2408B"/>
    <w:rsid w:val="00A250CA"/>
    <w:rsid w:val="00A30EE8"/>
    <w:rsid w:val="00A319AA"/>
    <w:rsid w:val="00A31D45"/>
    <w:rsid w:val="00A32B27"/>
    <w:rsid w:val="00A32BB7"/>
    <w:rsid w:val="00A334A1"/>
    <w:rsid w:val="00A33C36"/>
    <w:rsid w:val="00A34694"/>
    <w:rsid w:val="00A35C09"/>
    <w:rsid w:val="00A4390A"/>
    <w:rsid w:val="00A43DCA"/>
    <w:rsid w:val="00A44166"/>
    <w:rsid w:val="00A44B15"/>
    <w:rsid w:val="00A45225"/>
    <w:rsid w:val="00A45805"/>
    <w:rsid w:val="00A470FA"/>
    <w:rsid w:val="00A500F0"/>
    <w:rsid w:val="00A51BA2"/>
    <w:rsid w:val="00A52128"/>
    <w:rsid w:val="00A53566"/>
    <w:rsid w:val="00A53724"/>
    <w:rsid w:val="00A55E74"/>
    <w:rsid w:val="00A5718E"/>
    <w:rsid w:val="00A61EC7"/>
    <w:rsid w:val="00A620C3"/>
    <w:rsid w:val="00A63CB9"/>
    <w:rsid w:val="00A66275"/>
    <w:rsid w:val="00A72DFB"/>
    <w:rsid w:val="00A74BC8"/>
    <w:rsid w:val="00A76077"/>
    <w:rsid w:val="00A77C20"/>
    <w:rsid w:val="00A8035B"/>
    <w:rsid w:val="00A806FA"/>
    <w:rsid w:val="00A82346"/>
    <w:rsid w:val="00A82E4F"/>
    <w:rsid w:val="00A847F7"/>
    <w:rsid w:val="00A85310"/>
    <w:rsid w:val="00A874A9"/>
    <w:rsid w:val="00A87A55"/>
    <w:rsid w:val="00A927F0"/>
    <w:rsid w:val="00A933AA"/>
    <w:rsid w:val="00A95D85"/>
    <w:rsid w:val="00A9671C"/>
    <w:rsid w:val="00AA010A"/>
    <w:rsid w:val="00AA089F"/>
    <w:rsid w:val="00AA2102"/>
    <w:rsid w:val="00AA2EC0"/>
    <w:rsid w:val="00AA4E8F"/>
    <w:rsid w:val="00AB01AD"/>
    <w:rsid w:val="00AB0EE8"/>
    <w:rsid w:val="00AB127C"/>
    <w:rsid w:val="00AB205D"/>
    <w:rsid w:val="00AB6228"/>
    <w:rsid w:val="00AB7904"/>
    <w:rsid w:val="00AC03A2"/>
    <w:rsid w:val="00AC205B"/>
    <w:rsid w:val="00AC2104"/>
    <w:rsid w:val="00AC27A0"/>
    <w:rsid w:val="00AC30E3"/>
    <w:rsid w:val="00AC4418"/>
    <w:rsid w:val="00AC5865"/>
    <w:rsid w:val="00AD0F3C"/>
    <w:rsid w:val="00AD1E07"/>
    <w:rsid w:val="00AD2864"/>
    <w:rsid w:val="00AD3281"/>
    <w:rsid w:val="00AD4713"/>
    <w:rsid w:val="00AD4E1E"/>
    <w:rsid w:val="00AD6538"/>
    <w:rsid w:val="00AD6C2A"/>
    <w:rsid w:val="00AE1816"/>
    <w:rsid w:val="00AE4952"/>
    <w:rsid w:val="00AE4D66"/>
    <w:rsid w:val="00AE6F1C"/>
    <w:rsid w:val="00AE79DD"/>
    <w:rsid w:val="00AF091A"/>
    <w:rsid w:val="00AF6AC6"/>
    <w:rsid w:val="00B00AF5"/>
    <w:rsid w:val="00B01777"/>
    <w:rsid w:val="00B01EFE"/>
    <w:rsid w:val="00B01F92"/>
    <w:rsid w:val="00B03560"/>
    <w:rsid w:val="00B03DB3"/>
    <w:rsid w:val="00B04AEC"/>
    <w:rsid w:val="00B05308"/>
    <w:rsid w:val="00B05E1E"/>
    <w:rsid w:val="00B07C37"/>
    <w:rsid w:val="00B12217"/>
    <w:rsid w:val="00B12C1A"/>
    <w:rsid w:val="00B1335E"/>
    <w:rsid w:val="00B15449"/>
    <w:rsid w:val="00B157C8"/>
    <w:rsid w:val="00B159D3"/>
    <w:rsid w:val="00B167B0"/>
    <w:rsid w:val="00B170A6"/>
    <w:rsid w:val="00B2235D"/>
    <w:rsid w:val="00B25551"/>
    <w:rsid w:val="00B25E3B"/>
    <w:rsid w:val="00B27308"/>
    <w:rsid w:val="00B31AA3"/>
    <w:rsid w:val="00B320A4"/>
    <w:rsid w:val="00B32436"/>
    <w:rsid w:val="00B34E2B"/>
    <w:rsid w:val="00B35B30"/>
    <w:rsid w:val="00B37066"/>
    <w:rsid w:val="00B44002"/>
    <w:rsid w:val="00B4479D"/>
    <w:rsid w:val="00B44AB9"/>
    <w:rsid w:val="00B4774E"/>
    <w:rsid w:val="00B47B4C"/>
    <w:rsid w:val="00B50787"/>
    <w:rsid w:val="00B52977"/>
    <w:rsid w:val="00B558E9"/>
    <w:rsid w:val="00B573A0"/>
    <w:rsid w:val="00B61D38"/>
    <w:rsid w:val="00B62ADC"/>
    <w:rsid w:val="00B6400F"/>
    <w:rsid w:val="00B64415"/>
    <w:rsid w:val="00B669EB"/>
    <w:rsid w:val="00B67516"/>
    <w:rsid w:val="00B67FC5"/>
    <w:rsid w:val="00B7015E"/>
    <w:rsid w:val="00B704B9"/>
    <w:rsid w:val="00B7082F"/>
    <w:rsid w:val="00B70849"/>
    <w:rsid w:val="00B712EF"/>
    <w:rsid w:val="00B73C2C"/>
    <w:rsid w:val="00B73CFA"/>
    <w:rsid w:val="00B73D8A"/>
    <w:rsid w:val="00B73F92"/>
    <w:rsid w:val="00B74201"/>
    <w:rsid w:val="00B74F24"/>
    <w:rsid w:val="00B758B5"/>
    <w:rsid w:val="00B76AB1"/>
    <w:rsid w:val="00B7702C"/>
    <w:rsid w:val="00B77D03"/>
    <w:rsid w:val="00B82901"/>
    <w:rsid w:val="00B829F7"/>
    <w:rsid w:val="00B82F45"/>
    <w:rsid w:val="00B836B3"/>
    <w:rsid w:val="00B83917"/>
    <w:rsid w:val="00B846AE"/>
    <w:rsid w:val="00B9006E"/>
    <w:rsid w:val="00B90FAF"/>
    <w:rsid w:val="00B929FC"/>
    <w:rsid w:val="00B97C27"/>
    <w:rsid w:val="00BA04FD"/>
    <w:rsid w:val="00BA0F1F"/>
    <w:rsid w:val="00BA0F28"/>
    <w:rsid w:val="00BA2519"/>
    <w:rsid w:val="00BA749A"/>
    <w:rsid w:val="00BA79DD"/>
    <w:rsid w:val="00BB00A6"/>
    <w:rsid w:val="00BB05BD"/>
    <w:rsid w:val="00BB24F2"/>
    <w:rsid w:val="00BB3159"/>
    <w:rsid w:val="00BB43D9"/>
    <w:rsid w:val="00BB58EC"/>
    <w:rsid w:val="00BB78E4"/>
    <w:rsid w:val="00BC018F"/>
    <w:rsid w:val="00BC01D0"/>
    <w:rsid w:val="00BC4E5B"/>
    <w:rsid w:val="00BC68C7"/>
    <w:rsid w:val="00BC72AA"/>
    <w:rsid w:val="00BC7BF2"/>
    <w:rsid w:val="00BD083E"/>
    <w:rsid w:val="00BD0FF7"/>
    <w:rsid w:val="00BD1DEE"/>
    <w:rsid w:val="00BD2981"/>
    <w:rsid w:val="00BD4231"/>
    <w:rsid w:val="00BD44AA"/>
    <w:rsid w:val="00BD4834"/>
    <w:rsid w:val="00BD4919"/>
    <w:rsid w:val="00BD7295"/>
    <w:rsid w:val="00BE2037"/>
    <w:rsid w:val="00BE3ECA"/>
    <w:rsid w:val="00BE5235"/>
    <w:rsid w:val="00BE53DC"/>
    <w:rsid w:val="00BE557B"/>
    <w:rsid w:val="00BE5BC5"/>
    <w:rsid w:val="00BE616E"/>
    <w:rsid w:val="00BF0849"/>
    <w:rsid w:val="00BF08FB"/>
    <w:rsid w:val="00BF416F"/>
    <w:rsid w:val="00BF41EC"/>
    <w:rsid w:val="00BF4E0E"/>
    <w:rsid w:val="00BF4EA9"/>
    <w:rsid w:val="00BF6BFD"/>
    <w:rsid w:val="00BF77B2"/>
    <w:rsid w:val="00BF79F1"/>
    <w:rsid w:val="00C009C3"/>
    <w:rsid w:val="00C012E1"/>
    <w:rsid w:val="00C019B6"/>
    <w:rsid w:val="00C01A56"/>
    <w:rsid w:val="00C01EE0"/>
    <w:rsid w:val="00C025B4"/>
    <w:rsid w:val="00C02E7E"/>
    <w:rsid w:val="00C03001"/>
    <w:rsid w:val="00C03497"/>
    <w:rsid w:val="00C06364"/>
    <w:rsid w:val="00C10EDD"/>
    <w:rsid w:val="00C11681"/>
    <w:rsid w:val="00C14474"/>
    <w:rsid w:val="00C16011"/>
    <w:rsid w:val="00C1606D"/>
    <w:rsid w:val="00C16843"/>
    <w:rsid w:val="00C17C4F"/>
    <w:rsid w:val="00C200A8"/>
    <w:rsid w:val="00C20455"/>
    <w:rsid w:val="00C223A7"/>
    <w:rsid w:val="00C231B1"/>
    <w:rsid w:val="00C24328"/>
    <w:rsid w:val="00C24F7B"/>
    <w:rsid w:val="00C31DBC"/>
    <w:rsid w:val="00C33079"/>
    <w:rsid w:val="00C3618A"/>
    <w:rsid w:val="00C3690B"/>
    <w:rsid w:val="00C37AFB"/>
    <w:rsid w:val="00C3FCF0"/>
    <w:rsid w:val="00C40E35"/>
    <w:rsid w:val="00C42213"/>
    <w:rsid w:val="00C4286B"/>
    <w:rsid w:val="00C431D2"/>
    <w:rsid w:val="00C43C54"/>
    <w:rsid w:val="00C43CDF"/>
    <w:rsid w:val="00C43CEC"/>
    <w:rsid w:val="00C46C0C"/>
    <w:rsid w:val="00C50331"/>
    <w:rsid w:val="00C5249E"/>
    <w:rsid w:val="00C52503"/>
    <w:rsid w:val="00C526A1"/>
    <w:rsid w:val="00C535E1"/>
    <w:rsid w:val="00C5434A"/>
    <w:rsid w:val="00C572A9"/>
    <w:rsid w:val="00C61F07"/>
    <w:rsid w:val="00C631C3"/>
    <w:rsid w:val="00C6441E"/>
    <w:rsid w:val="00C64DFA"/>
    <w:rsid w:val="00C655C6"/>
    <w:rsid w:val="00C65E0F"/>
    <w:rsid w:val="00C67D12"/>
    <w:rsid w:val="00C717EC"/>
    <w:rsid w:val="00C72EF2"/>
    <w:rsid w:val="00C72F4A"/>
    <w:rsid w:val="00C74D1C"/>
    <w:rsid w:val="00C760C9"/>
    <w:rsid w:val="00C770FC"/>
    <w:rsid w:val="00C80415"/>
    <w:rsid w:val="00C83902"/>
    <w:rsid w:val="00C83B8B"/>
    <w:rsid w:val="00C84729"/>
    <w:rsid w:val="00C90C4A"/>
    <w:rsid w:val="00C936B5"/>
    <w:rsid w:val="00C937B8"/>
    <w:rsid w:val="00C938E9"/>
    <w:rsid w:val="00C9446E"/>
    <w:rsid w:val="00C95969"/>
    <w:rsid w:val="00C960D5"/>
    <w:rsid w:val="00C96E8D"/>
    <w:rsid w:val="00C977CD"/>
    <w:rsid w:val="00CA0917"/>
    <w:rsid w:val="00CA0EB3"/>
    <w:rsid w:val="00CA1E03"/>
    <w:rsid w:val="00CA3D0C"/>
    <w:rsid w:val="00CA59BE"/>
    <w:rsid w:val="00CA5D43"/>
    <w:rsid w:val="00CA6F4C"/>
    <w:rsid w:val="00CB0364"/>
    <w:rsid w:val="00CB12EB"/>
    <w:rsid w:val="00CB4C5B"/>
    <w:rsid w:val="00CB4F13"/>
    <w:rsid w:val="00CB510F"/>
    <w:rsid w:val="00CB5CFF"/>
    <w:rsid w:val="00CB6122"/>
    <w:rsid w:val="00CB6AF0"/>
    <w:rsid w:val="00CC11D7"/>
    <w:rsid w:val="00CC122B"/>
    <w:rsid w:val="00CC168B"/>
    <w:rsid w:val="00CC1974"/>
    <w:rsid w:val="00CC2D87"/>
    <w:rsid w:val="00CC44EF"/>
    <w:rsid w:val="00CD01F8"/>
    <w:rsid w:val="00CD2620"/>
    <w:rsid w:val="00CD3606"/>
    <w:rsid w:val="00CD4C7B"/>
    <w:rsid w:val="00CD6AFE"/>
    <w:rsid w:val="00CD6C7B"/>
    <w:rsid w:val="00CD79DB"/>
    <w:rsid w:val="00CE07A8"/>
    <w:rsid w:val="00CE0B8E"/>
    <w:rsid w:val="00CE0E54"/>
    <w:rsid w:val="00CE31E8"/>
    <w:rsid w:val="00CE3415"/>
    <w:rsid w:val="00CE3665"/>
    <w:rsid w:val="00CE3A2A"/>
    <w:rsid w:val="00CE3BEF"/>
    <w:rsid w:val="00CE410E"/>
    <w:rsid w:val="00CE582F"/>
    <w:rsid w:val="00CE5BC7"/>
    <w:rsid w:val="00CE5FEB"/>
    <w:rsid w:val="00CF3222"/>
    <w:rsid w:val="00CF3CD6"/>
    <w:rsid w:val="00CF47EC"/>
    <w:rsid w:val="00CF6B19"/>
    <w:rsid w:val="00CF7CF0"/>
    <w:rsid w:val="00D0348B"/>
    <w:rsid w:val="00D0367E"/>
    <w:rsid w:val="00D0471F"/>
    <w:rsid w:val="00D06189"/>
    <w:rsid w:val="00D072F9"/>
    <w:rsid w:val="00D07600"/>
    <w:rsid w:val="00D07AEB"/>
    <w:rsid w:val="00D10CEF"/>
    <w:rsid w:val="00D12F51"/>
    <w:rsid w:val="00D1302D"/>
    <w:rsid w:val="00D13718"/>
    <w:rsid w:val="00D14570"/>
    <w:rsid w:val="00D20000"/>
    <w:rsid w:val="00D20586"/>
    <w:rsid w:val="00D20D27"/>
    <w:rsid w:val="00D21559"/>
    <w:rsid w:val="00D2263F"/>
    <w:rsid w:val="00D23909"/>
    <w:rsid w:val="00D2548D"/>
    <w:rsid w:val="00D26334"/>
    <w:rsid w:val="00D301AA"/>
    <w:rsid w:val="00D316E4"/>
    <w:rsid w:val="00D32E0F"/>
    <w:rsid w:val="00D334AB"/>
    <w:rsid w:val="00D34147"/>
    <w:rsid w:val="00D34B44"/>
    <w:rsid w:val="00D35246"/>
    <w:rsid w:val="00D36592"/>
    <w:rsid w:val="00D36731"/>
    <w:rsid w:val="00D368FD"/>
    <w:rsid w:val="00D373A3"/>
    <w:rsid w:val="00D3793C"/>
    <w:rsid w:val="00D419A3"/>
    <w:rsid w:val="00D43125"/>
    <w:rsid w:val="00D46851"/>
    <w:rsid w:val="00D47AA0"/>
    <w:rsid w:val="00D515CE"/>
    <w:rsid w:val="00D53116"/>
    <w:rsid w:val="00D53356"/>
    <w:rsid w:val="00D53428"/>
    <w:rsid w:val="00D537F6"/>
    <w:rsid w:val="00D54038"/>
    <w:rsid w:val="00D541F9"/>
    <w:rsid w:val="00D551D2"/>
    <w:rsid w:val="00D5732A"/>
    <w:rsid w:val="00D57A54"/>
    <w:rsid w:val="00D624B8"/>
    <w:rsid w:val="00D62598"/>
    <w:rsid w:val="00D62C0A"/>
    <w:rsid w:val="00D63284"/>
    <w:rsid w:val="00D655C5"/>
    <w:rsid w:val="00D669CA"/>
    <w:rsid w:val="00D71F44"/>
    <w:rsid w:val="00D7307F"/>
    <w:rsid w:val="00D738D6"/>
    <w:rsid w:val="00D73B41"/>
    <w:rsid w:val="00D74075"/>
    <w:rsid w:val="00D747B1"/>
    <w:rsid w:val="00D76883"/>
    <w:rsid w:val="00D804B7"/>
    <w:rsid w:val="00D80795"/>
    <w:rsid w:val="00D808B5"/>
    <w:rsid w:val="00D81721"/>
    <w:rsid w:val="00D83F3C"/>
    <w:rsid w:val="00D85150"/>
    <w:rsid w:val="00D85940"/>
    <w:rsid w:val="00D87E00"/>
    <w:rsid w:val="00D9134D"/>
    <w:rsid w:val="00D92464"/>
    <w:rsid w:val="00D96025"/>
    <w:rsid w:val="00D96454"/>
    <w:rsid w:val="00D96DE5"/>
    <w:rsid w:val="00DA09F2"/>
    <w:rsid w:val="00DA1593"/>
    <w:rsid w:val="00DA243A"/>
    <w:rsid w:val="00DA2C50"/>
    <w:rsid w:val="00DA2C7E"/>
    <w:rsid w:val="00DA2C8A"/>
    <w:rsid w:val="00DA33E8"/>
    <w:rsid w:val="00DA37E1"/>
    <w:rsid w:val="00DA5FE4"/>
    <w:rsid w:val="00DA7A03"/>
    <w:rsid w:val="00DB0C36"/>
    <w:rsid w:val="00DB1818"/>
    <w:rsid w:val="00DB3BE5"/>
    <w:rsid w:val="00DB444B"/>
    <w:rsid w:val="00DB5C91"/>
    <w:rsid w:val="00DB5FD8"/>
    <w:rsid w:val="00DB7186"/>
    <w:rsid w:val="00DB779E"/>
    <w:rsid w:val="00DC146B"/>
    <w:rsid w:val="00DC1C8B"/>
    <w:rsid w:val="00DC1D25"/>
    <w:rsid w:val="00DC2282"/>
    <w:rsid w:val="00DC309B"/>
    <w:rsid w:val="00DC4DA2"/>
    <w:rsid w:val="00DC5291"/>
    <w:rsid w:val="00DC7D7C"/>
    <w:rsid w:val="00DD20A8"/>
    <w:rsid w:val="00DD40A9"/>
    <w:rsid w:val="00DD4EE9"/>
    <w:rsid w:val="00DD53C0"/>
    <w:rsid w:val="00DE0845"/>
    <w:rsid w:val="00DE404D"/>
    <w:rsid w:val="00DE757F"/>
    <w:rsid w:val="00DE7D8C"/>
    <w:rsid w:val="00DF0F19"/>
    <w:rsid w:val="00DF2732"/>
    <w:rsid w:val="00DF4AD0"/>
    <w:rsid w:val="00DF60DB"/>
    <w:rsid w:val="00DF7149"/>
    <w:rsid w:val="00E000DA"/>
    <w:rsid w:val="00E0497A"/>
    <w:rsid w:val="00E04A71"/>
    <w:rsid w:val="00E053E1"/>
    <w:rsid w:val="00E05BBF"/>
    <w:rsid w:val="00E06D33"/>
    <w:rsid w:val="00E077D8"/>
    <w:rsid w:val="00E07831"/>
    <w:rsid w:val="00E10381"/>
    <w:rsid w:val="00E115B9"/>
    <w:rsid w:val="00E12DAC"/>
    <w:rsid w:val="00E13F87"/>
    <w:rsid w:val="00E17960"/>
    <w:rsid w:val="00E22902"/>
    <w:rsid w:val="00E22A8A"/>
    <w:rsid w:val="00E24843"/>
    <w:rsid w:val="00E2535E"/>
    <w:rsid w:val="00E258A0"/>
    <w:rsid w:val="00E260FD"/>
    <w:rsid w:val="00E26844"/>
    <w:rsid w:val="00E30971"/>
    <w:rsid w:val="00E329EC"/>
    <w:rsid w:val="00E3347C"/>
    <w:rsid w:val="00E338CF"/>
    <w:rsid w:val="00E41817"/>
    <w:rsid w:val="00E41B57"/>
    <w:rsid w:val="00E45C4D"/>
    <w:rsid w:val="00E46555"/>
    <w:rsid w:val="00E5071A"/>
    <w:rsid w:val="00E52175"/>
    <w:rsid w:val="00E52D66"/>
    <w:rsid w:val="00E54A27"/>
    <w:rsid w:val="00E550F4"/>
    <w:rsid w:val="00E55C02"/>
    <w:rsid w:val="00E55FFA"/>
    <w:rsid w:val="00E5666F"/>
    <w:rsid w:val="00E569A4"/>
    <w:rsid w:val="00E6130E"/>
    <w:rsid w:val="00E61481"/>
    <w:rsid w:val="00E62835"/>
    <w:rsid w:val="00E62C79"/>
    <w:rsid w:val="00E634CD"/>
    <w:rsid w:val="00E65380"/>
    <w:rsid w:val="00E679E0"/>
    <w:rsid w:val="00E70506"/>
    <w:rsid w:val="00E77645"/>
    <w:rsid w:val="00E8131B"/>
    <w:rsid w:val="00E819C5"/>
    <w:rsid w:val="00E8744B"/>
    <w:rsid w:val="00E928A3"/>
    <w:rsid w:val="00E93139"/>
    <w:rsid w:val="00E94546"/>
    <w:rsid w:val="00E9596B"/>
    <w:rsid w:val="00E96F33"/>
    <w:rsid w:val="00E9792E"/>
    <w:rsid w:val="00EA22F8"/>
    <w:rsid w:val="00EA283F"/>
    <w:rsid w:val="00EA2E2C"/>
    <w:rsid w:val="00EA45DC"/>
    <w:rsid w:val="00EA48A9"/>
    <w:rsid w:val="00EA4B96"/>
    <w:rsid w:val="00EA5774"/>
    <w:rsid w:val="00EA5A8B"/>
    <w:rsid w:val="00EA6499"/>
    <w:rsid w:val="00EA6EBB"/>
    <w:rsid w:val="00EB0BA3"/>
    <w:rsid w:val="00EB0F24"/>
    <w:rsid w:val="00EB4177"/>
    <w:rsid w:val="00EB4384"/>
    <w:rsid w:val="00EB46A1"/>
    <w:rsid w:val="00EB60BA"/>
    <w:rsid w:val="00EB64A4"/>
    <w:rsid w:val="00EC1DED"/>
    <w:rsid w:val="00EC3973"/>
    <w:rsid w:val="00EC4944"/>
    <w:rsid w:val="00EC4A25"/>
    <w:rsid w:val="00EC4A71"/>
    <w:rsid w:val="00EC5901"/>
    <w:rsid w:val="00EC5D12"/>
    <w:rsid w:val="00EC6ACB"/>
    <w:rsid w:val="00EC790F"/>
    <w:rsid w:val="00EC7F98"/>
    <w:rsid w:val="00ED0EFF"/>
    <w:rsid w:val="00ED2CF8"/>
    <w:rsid w:val="00ED6247"/>
    <w:rsid w:val="00ED72C6"/>
    <w:rsid w:val="00ED7B26"/>
    <w:rsid w:val="00EE13A8"/>
    <w:rsid w:val="00EE1B94"/>
    <w:rsid w:val="00EE2D28"/>
    <w:rsid w:val="00EE6986"/>
    <w:rsid w:val="00EF0BCB"/>
    <w:rsid w:val="00EF115B"/>
    <w:rsid w:val="00EF4735"/>
    <w:rsid w:val="00EF6088"/>
    <w:rsid w:val="00EF628F"/>
    <w:rsid w:val="00EF6375"/>
    <w:rsid w:val="00EF66EB"/>
    <w:rsid w:val="00EF789E"/>
    <w:rsid w:val="00F025A2"/>
    <w:rsid w:val="00F03205"/>
    <w:rsid w:val="00F0430E"/>
    <w:rsid w:val="00F04712"/>
    <w:rsid w:val="00F04732"/>
    <w:rsid w:val="00F04FFE"/>
    <w:rsid w:val="00F069F1"/>
    <w:rsid w:val="00F06DC2"/>
    <w:rsid w:val="00F0753D"/>
    <w:rsid w:val="00F076C8"/>
    <w:rsid w:val="00F07719"/>
    <w:rsid w:val="00F11833"/>
    <w:rsid w:val="00F13D6C"/>
    <w:rsid w:val="00F14088"/>
    <w:rsid w:val="00F16632"/>
    <w:rsid w:val="00F17F82"/>
    <w:rsid w:val="00F2026E"/>
    <w:rsid w:val="00F21F3E"/>
    <w:rsid w:val="00F2210A"/>
    <w:rsid w:val="00F22463"/>
    <w:rsid w:val="00F227D9"/>
    <w:rsid w:val="00F22B0D"/>
    <w:rsid w:val="00F26789"/>
    <w:rsid w:val="00F27B1D"/>
    <w:rsid w:val="00F3479E"/>
    <w:rsid w:val="00F362B1"/>
    <w:rsid w:val="00F37743"/>
    <w:rsid w:val="00F40521"/>
    <w:rsid w:val="00F40644"/>
    <w:rsid w:val="00F418AD"/>
    <w:rsid w:val="00F41BFB"/>
    <w:rsid w:val="00F42D7E"/>
    <w:rsid w:val="00F4454A"/>
    <w:rsid w:val="00F45FB1"/>
    <w:rsid w:val="00F50793"/>
    <w:rsid w:val="00F50E89"/>
    <w:rsid w:val="00F50F3A"/>
    <w:rsid w:val="00F51E7E"/>
    <w:rsid w:val="00F53F36"/>
    <w:rsid w:val="00F54A3D"/>
    <w:rsid w:val="00F54E21"/>
    <w:rsid w:val="00F57E74"/>
    <w:rsid w:val="00F60518"/>
    <w:rsid w:val="00F6125C"/>
    <w:rsid w:val="00F62028"/>
    <w:rsid w:val="00F62A33"/>
    <w:rsid w:val="00F64AC5"/>
    <w:rsid w:val="00F64E0B"/>
    <w:rsid w:val="00F653B8"/>
    <w:rsid w:val="00F655B4"/>
    <w:rsid w:val="00F65F5C"/>
    <w:rsid w:val="00F66C0C"/>
    <w:rsid w:val="00F670C2"/>
    <w:rsid w:val="00F6780F"/>
    <w:rsid w:val="00F70B41"/>
    <w:rsid w:val="00F75727"/>
    <w:rsid w:val="00F76C5A"/>
    <w:rsid w:val="00F76F3D"/>
    <w:rsid w:val="00F76F8F"/>
    <w:rsid w:val="00F82690"/>
    <w:rsid w:val="00F8275A"/>
    <w:rsid w:val="00F83D09"/>
    <w:rsid w:val="00F873D2"/>
    <w:rsid w:val="00F877C0"/>
    <w:rsid w:val="00F9036B"/>
    <w:rsid w:val="00F92CEA"/>
    <w:rsid w:val="00F93027"/>
    <w:rsid w:val="00F94011"/>
    <w:rsid w:val="00F943E1"/>
    <w:rsid w:val="00F945CE"/>
    <w:rsid w:val="00F97736"/>
    <w:rsid w:val="00F97803"/>
    <w:rsid w:val="00FA0C9F"/>
    <w:rsid w:val="00FA1266"/>
    <w:rsid w:val="00FA17D9"/>
    <w:rsid w:val="00FA3CA3"/>
    <w:rsid w:val="00FA5569"/>
    <w:rsid w:val="00FA78A5"/>
    <w:rsid w:val="00FA7A97"/>
    <w:rsid w:val="00FB3FA5"/>
    <w:rsid w:val="00FB5906"/>
    <w:rsid w:val="00FB5E21"/>
    <w:rsid w:val="00FB7070"/>
    <w:rsid w:val="00FC01EF"/>
    <w:rsid w:val="00FC0DD1"/>
    <w:rsid w:val="00FC1192"/>
    <w:rsid w:val="00FC321B"/>
    <w:rsid w:val="00FC526A"/>
    <w:rsid w:val="00FC5D46"/>
    <w:rsid w:val="00FD0853"/>
    <w:rsid w:val="00FD0FA9"/>
    <w:rsid w:val="00FD390B"/>
    <w:rsid w:val="00FD3C54"/>
    <w:rsid w:val="00FD67AC"/>
    <w:rsid w:val="00FE0650"/>
    <w:rsid w:val="00FE1752"/>
    <w:rsid w:val="00FE2AB4"/>
    <w:rsid w:val="00FE3201"/>
    <w:rsid w:val="00FE36C1"/>
    <w:rsid w:val="00FE3864"/>
    <w:rsid w:val="00FE40AD"/>
    <w:rsid w:val="00FE40F5"/>
    <w:rsid w:val="00FE4770"/>
    <w:rsid w:val="00FE6409"/>
    <w:rsid w:val="00FE724C"/>
    <w:rsid w:val="00FE78EE"/>
    <w:rsid w:val="00FF0774"/>
    <w:rsid w:val="00FF0944"/>
    <w:rsid w:val="00FF1402"/>
    <w:rsid w:val="00FF2898"/>
    <w:rsid w:val="00FF3B5E"/>
    <w:rsid w:val="00FF40A9"/>
    <w:rsid w:val="00FF46A4"/>
    <w:rsid w:val="00FF4C1C"/>
    <w:rsid w:val="00FF4C45"/>
    <w:rsid w:val="00FF5009"/>
    <w:rsid w:val="0480E4D6"/>
    <w:rsid w:val="0A3D0912"/>
    <w:rsid w:val="0A9FBE15"/>
    <w:rsid w:val="0CA52096"/>
    <w:rsid w:val="0DFE6B9A"/>
    <w:rsid w:val="100E4190"/>
    <w:rsid w:val="16F5C0C3"/>
    <w:rsid w:val="1B092716"/>
    <w:rsid w:val="1F300A03"/>
    <w:rsid w:val="21485C50"/>
    <w:rsid w:val="2549321D"/>
    <w:rsid w:val="264A047D"/>
    <w:rsid w:val="26A16533"/>
    <w:rsid w:val="2CD15FA7"/>
    <w:rsid w:val="31FBE816"/>
    <w:rsid w:val="325C326E"/>
    <w:rsid w:val="33867F86"/>
    <w:rsid w:val="368EEC31"/>
    <w:rsid w:val="37F6822D"/>
    <w:rsid w:val="3AEAA66C"/>
    <w:rsid w:val="3C0E3400"/>
    <w:rsid w:val="3FDF370F"/>
    <w:rsid w:val="4293D0C2"/>
    <w:rsid w:val="43D92159"/>
    <w:rsid w:val="44C15353"/>
    <w:rsid w:val="46B25721"/>
    <w:rsid w:val="4932129E"/>
    <w:rsid w:val="4A29F013"/>
    <w:rsid w:val="4A84F0FC"/>
    <w:rsid w:val="4CF77709"/>
    <w:rsid w:val="4D9E2B5C"/>
    <w:rsid w:val="4EB55D38"/>
    <w:rsid w:val="500BF380"/>
    <w:rsid w:val="5364E693"/>
    <w:rsid w:val="5579B0A8"/>
    <w:rsid w:val="56388D26"/>
    <w:rsid w:val="5768C37A"/>
    <w:rsid w:val="5A6424D0"/>
    <w:rsid w:val="5AC6B087"/>
    <w:rsid w:val="5FD03BA2"/>
    <w:rsid w:val="680F08A4"/>
    <w:rsid w:val="68468DFA"/>
    <w:rsid w:val="68A80ED2"/>
    <w:rsid w:val="6904FFEF"/>
    <w:rsid w:val="69E8DF88"/>
    <w:rsid w:val="6ACCC86A"/>
    <w:rsid w:val="6B65933F"/>
    <w:rsid w:val="6DB10048"/>
    <w:rsid w:val="6E5CC634"/>
    <w:rsid w:val="71A8E642"/>
    <w:rsid w:val="73EA5688"/>
    <w:rsid w:val="795470F5"/>
    <w:rsid w:val="7A94AD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350187F"/>
  <w15:chartTrackingRefBased/>
  <w15:docId w15:val="{DB0DDC5F-BCCA-434D-A4BA-C037FEC75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rsid w:val="00BF6BFD"/>
    <w:pPr>
      <w:ind w:left="851"/>
    </w:pPr>
    <w:rPr>
      <w:rFonts w:eastAsia="Times New Roman"/>
      <w:lang w:eastAsia="en-GB"/>
    </w:rPr>
  </w:style>
  <w:style w:type="paragraph" w:styleId="ListBullet3">
    <w:name w:val="List Bullet 3"/>
    <w:basedOn w:val="ListBullet2"/>
    <w:rsid w:val="00BF6BFD"/>
    <w:pPr>
      <w:ind w:left="1135"/>
    </w:pPr>
  </w:style>
  <w:style w:type="paragraph" w:styleId="ListBullet4">
    <w:name w:val="List Bullet 4"/>
    <w:basedOn w:val="ListBullet3"/>
    <w:rsid w:val="00BF6BFD"/>
    <w:pPr>
      <w:ind w:left="1418"/>
    </w:pPr>
  </w:style>
  <w:style w:type="paragraph" w:styleId="ListBullet5">
    <w:name w:val="List Bullet 5"/>
    <w:basedOn w:val="ListBullet4"/>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rsid w:val="00BF6BFD"/>
    <w:pPr>
      <w:shd w:val="clear" w:color="auto" w:fill="000080"/>
    </w:pPr>
    <w:rPr>
      <w:rFonts w:ascii="Tahoma" w:eastAsia="SimSun" w:hAnsi="Tahoma" w:cs="Tahoma"/>
    </w:rPr>
  </w:style>
  <w:style w:type="character" w:customStyle="1" w:styleId="DocumentMapChar">
    <w:name w:val="Document Map Char"/>
    <w:link w:val="DocumentMap"/>
    <w:rsid w:val="00BF6BFD"/>
    <w:rPr>
      <w:rFonts w:ascii="Tahoma" w:eastAsia="SimSun" w:hAnsi="Tahoma" w:cs="Tahoma"/>
      <w:shd w:val="clear" w:color="auto" w:fill="000080"/>
      <w:lang w:val="en-GB" w:eastAsia="en-US"/>
    </w:rPr>
  </w:style>
  <w:style w:type="paragraph" w:customStyle="1" w:styleId="3GPPHeader">
    <w:name w:val="3GPP_Header"/>
    <w:basedOn w:val="Normal"/>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F50793"/>
    <w:rPr>
      <w:color w:val="2B579A"/>
      <w:shd w:val="clear" w:color="auto" w:fill="E1DFDD"/>
    </w:rPr>
  </w:style>
  <w:style w:type="paragraph" w:customStyle="1" w:styleId="Agreement">
    <w:name w:val="Agreement"/>
    <w:basedOn w:val="Normal"/>
    <w:next w:val="Normal"/>
    <w:uiPriority w:val="99"/>
    <w:qFormat/>
    <w:rsid w:val="00FC321B"/>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6265940">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43156342">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60066526">
      <w:bodyDiv w:val="1"/>
      <w:marLeft w:val="0"/>
      <w:marRight w:val="0"/>
      <w:marTop w:val="0"/>
      <w:marBottom w:val="0"/>
      <w:divBdr>
        <w:top w:val="none" w:sz="0" w:space="0" w:color="auto"/>
        <w:left w:val="none" w:sz="0" w:space="0" w:color="auto"/>
        <w:bottom w:val="none" w:sz="0" w:space="0" w:color="auto"/>
        <w:right w:val="none" w:sz="0" w:space="0" w:color="auto"/>
      </w:divBdr>
    </w:div>
    <w:div w:id="1294873984">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27266060">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99377454">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5AIRPNAIUNRU-1156379521-3713</_dlc_DocId>
    <_dlc_DocIdUrl xmlns="71c5aaf6-e6ce-465b-b873-5148d2a4c105">
      <Url>https://nokia.sharepoint.com/sites/c5g/e2earch/_layouts/15/DocIdRedir.aspx?ID=5AIRPNAIUNRU-1156379521-3713</Url>
      <Description>5AIRPNAIUNRU-1156379521-3713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3.xml><?xml version="1.0" encoding="utf-8"?>
<ds:datastoreItem xmlns:ds="http://schemas.openxmlformats.org/officeDocument/2006/customXml" ds:itemID="{9B349A26-8419-43FF-8BCB-F8C7620E71E3}">
  <ds:schemaRefs>
    <ds:schemaRef ds:uri="Microsoft.SharePoint.Taxonomy.ContentTypeSync"/>
  </ds:schemaRefs>
</ds:datastoreItem>
</file>

<file path=customXml/itemProps4.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FE7672C-FA7A-4E5C-8DA8-C90384207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229</TotalTime>
  <Pages>6</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12909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cp:lastModifiedBy>Nokia</cp:lastModifiedBy>
  <cp:revision>83</cp:revision>
  <dcterms:created xsi:type="dcterms:W3CDTF">2023-05-04T08:08:00Z</dcterms:created>
  <dcterms:modified xsi:type="dcterms:W3CDTF">2023-05-11T12:00:00Z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421c3b65-edd2-48a5-920c-e335eb4252a7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0x010100518683DDB4CB714487F91A3B9BBBA0AA</vt:lpwstr>
  </property>
</Properties>
</file>